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F7B39" w14:textId="239EA879" w:rsidR="0099405E" w:rsidRDefault="006D2D76" w:rsidP="00E16FF7">
      <w:pPr>
        <w:spacing w:before="480" w:after="480" w:line="288" w:lineRule="auto"/>
        <w:jc w:val="center"/>
      </w:pPr>
      <w:r>
        <w:rPr>
          <w:rFonts w:ascii="Arial" w:eastAsia="等线" w:hAnsi="Arial" w:cs="Arial"/>
          <w:b/>
          <w:sz w:val="52"/>
        </w:rPr>
        <w:t>联合体投标法律解析及实操指引</w:t>
      </w:r>
    </w:p>
    <w:p w14:paraId="2DE0C731" w14:textId="12D066DD" w:rsidR="0099405E" w:rsidRPr="00E16FF7" w:rsidRDefault="006D2D76" w:rsidP="00E16FF7">
      <w:pPr>
        <w:spacing w:before="120" w:after="120" w:line="288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下面把联合体投标最核心、最容易踩坑的</w:t>
      </w:r>
      <w:r w:rsidRPr="00E16FF7">
        <w:rPr>
          <w:rFonts w:ascii="宋体" w:eastAsia="宋体" w:hAnsi="宋体" w:cs="Arial"/>
          <w:b/>
          <w:sz w:val="28"/>
          <w:szCs w:val="28"/>
        </w:rPr>
        <w:t>五个操作要点</w:t>
      </w:r>
      <w:r w:rsidRPr="00E16FF7">
        <w:rPr>
          <w:rFonts w:ascii="宋体" w:eastAsia="宋体" w:hAnsi="宋体" w:cs="Arial"/>
          <w:sz w:val="28"/>
          <w:szCs w:val="28"/>
        </w:rPr>
        <w:t>，结合《招标投标法》《政府采购法》及实施条例，从资质、协议、业绩、连带责任、禁投规则五个方面做法律解析与实操指引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2346626B" w14:textId="77777777" w:rsidR="0099405E" w:rsidRPr="00E16FF7" w:rsidRDefault="006D2D76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0" w:name="heading_0"/>
      <w:r w:rsidRPr="00E16FF7">
        <w:rPr>
          <w:rFonts w:ascii="宋体" w:eastAsia="宋体" w:hAnsi="宋体" w:cs="Arial"/>
          <w:b/>
          <w:sz w:val="28"/>
          <w:szCs w:val="28"/>
        </w:rPr>
        <w:t>一、资质整合：法定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“</w:t>
      </w:r>
      <w:r w:rsidRPr="00E16FF7">
        <w:rPr>
          <w:rFonts w:ascii="宋体" w:eastAsia="宋体" w:hAnsi="宋体" w:cs="Arial"/>
          <w:b/>
          <w:sz w:val="28"/>
          <w:szCs w:val="28"/>
        </w:rPr>
        <w:t>就低不就高</w:t>
      </w:r>
      <w:r w:rsidRPr="00E16FF7">
        <w:rPr>
          <w:rFonts w:ascii="宋体" w:eastAsia="宋体" w:hAnsi="宋体" w:cs="Arial"/>
          <w:b/>
          <w:sz w:val="28"/>
          <w:szCs w:val="28"/>
        </w:rPr>
        <w:t>”</w:t>
      </w:r>
      <w:r w:rsidRPr="00E16FF7">
        <w:rPr>
          <w:rFonts w:ascii="宋体" w:eastAsia="宋体" w:hAnsi="宋体" w:cs="Arial"/>
          <w:b/>
          <w:sz w:val="28"/>
          <w:szCs w:val="28"/>
        </w:rPr>
        <w:t>，分工决定能否互补</w:t>
      </w:r>
      <w:bookmarkEnd w:id="0"/>
    </w:p>
    <w:p w14:paraId="5E3A5E83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" w:name="heading_1"/>
      <w:r w:rsidRPr="00E16FF7">
        <w:rPr>
          <w:rFonts w:ascii="宋体" w:eastAsia="宋体" w:hAnsi="宋体" w:cs="Arial"/>
          <w:b/>
          <w:sz w:val="28"/>
          <w:szCs w:val="28"/>
        </w:rPr>
        <w:t>1</w:t>
      </w:r>
      <w:r w:rsidRPr="00E16FF7">
        <w:rPr>
          <w:rFonts w:ascii="宋体" w:eastAsia="宋体" w:hAnsi="宋体" w:cs="Arial"/>
          <w:b/>
          <w:sz w:val="28"/>
          <w:szCs w:val="28"/>
        </w:rPr>
        <w:t>）法律规则（硬性）</w:t>
      </w:r>
      <w:bookmarkEnd w:id="1"/>
    </w:p>
    <w:p w14:paraId="0048B7E9" w14:textId="77777777" w:rsidR="0099405E" w:rsidRPr="00E16FF7" w:rsidRDefault="006D2D76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《招标投标法》第</w:t>
      </w:r>
      <w:r w:rsidRPr="00E16FF7">
        <w:rPr>
          <w:rFonts w:ascii="宋体" w:eastAsia="宋体" w:hAnsi="宋体" w:cs="Arial"/>
          <w:sz w:val="28"/>
          <w:szCs w:val="28"/>
        </w:rPr>
        <w:t xml:space="preserve"> 31 </w:t>
      </w:r>
      <w:r w:rsidRPr="00E16FF7">
        <w:rPr>
          <w:rFonts w:ascii="宋体" w:eastAsia="宋体" w:hAnsi="宋体" w:cs="Arial"/>
          <w:sz w:val="28"/>
          <w:szCs w:val="28"/>
        </w:rPr>
        <w:t>条、《政府采购法实施条例》第</w:t>
      </w:r>
      <w:r w:rsidRPr="00E16FF7">
        <w:rPr>
          <w:rFonts w:ascii="宋体" w:eastAsia="宋体" w:hAnsi="宋体" w:cs="Arial"/>
          <w:sz w:val="28"/>
          <w:szCs w:val="28"/>
        </w:rPr>
        <w:t xml:space="preserve"> 22 </w:t>
      </w:r>
      <w:r w:rsidRPr="00E16FF7">
        <w:rPr>
          <w:rFonts w:ascii="宋体" w:eastAsia="宋体" w:hAnsi="宋体" w:cs="Arial"/>
          <w:sz w:val="28"/>
          <w:szCs w:val="28"/>
        </w:rPr>
        <w:t>条：</w:t>
      </w:r>
    </w:p>
    <w:p w14:paraId="00C423D7" w14:textId="77777777" w:rsidR="0099405E" w:rsidRPr="00E16FF7" w:rsidRDefault="006D2D76">
      <w:pPr>
        <w:numPr>
          <w:ilvl w:val="0"/>
          <w:numId w:val="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同一专业、承担相同工作：</w:t>
      </w:r>
      <w:r w:rsidRPr="00E16FF7">
        <w:rPr>
          <w:rFonts w:ascii="宋体" w:eastAsia="宋体" w:hAnsi="宋体" w:cs="Arial"/>
          <w:b/>
          <w:sz w:val="28"/>
          <w:szCs w:val="28"/>
        </w:rPr>
        <w:t>按资质等级较低者确定联合体资质</w:t>
      </w:r>
      <w:r w:rsidRPr="00E16FF7">
        <w:rPr>
          <w:rFonts w:ascii="宋体" w:eastAsia="宋体" w:hAnsi="宋体" w:cs="Arial"/>
          <w:sz w:val="28"/>
          <w:szCs w:val="28"/>
        </w:rPr>
        <w:t>（不能</w:t>
      </w:r>
      <w:r w:rsidRPr="00E16FF7">
        <w:rPr>
          <w:rFonts w:ascii="宋体" w:eastAsia="宋体" w:hAnsi="宋体" w:cs="Arial"/>
          <w:sz w:val="28"/>
          <w:szCs w:val="28"/>
        </w:rPr>
        <w:t xml:space="preserve"> “</w:t>
      </w:r>
      <w:r w:rsidRPr="00E16FF7">
        <w:rPr>
          <w:rFonts w:ascii="宋体" w:eastAsia="宋体" w:hAnsi="宋体" w:cs="Arial"/>
          <w:sz w:val="28"/>
          <w:szCs w:val="28"/>
        </w:rPr>
        <w:t>就高</w:t>
      </w:r>
      <w:r w:rsidRPr="00E16FF7">
        <w:rPr>
          <w:rFonts w:ascii="宋体" w:eastAsia="宋体" w:hAnsi="宋体" w:cs="Arial"/>
          <w:sz w:val="28"/>
          <w:szCs w:val="28"/>
        </w:rPr>
        <w:t>”</w:t>
      </w:r>
      <w:r w:rsidRPr="00E16FF7">
        <w:rPr>
          <w:rFonts w:ascii="宋体" w:eastAsia="宋体" w:hAnsi="宋体" w:cs="Arial"/>
          <w:sz w:val="28"/>
          <w:szCs w:val="28"/>
        </w:rPr>
        <w:t>）。</w:t>
      </w:r>
    </w:p>
    <w:p w14:paraId="7F9F9970" w14:textId="77777777" w:rsidR="0099405E" w:rsidRPr="00E16FF7" w:rsidRDefault="006D2D76">
      <w:pPr>
        <w:numPr>
          <w:ilvl w:val="0"/>
          <w:numId w:val="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不同专业、分工明确（如设计</w:t>
      </w:r>
      <w:r w:rsidRPr="00E16FF7">
        <w:rPr>
          <w:rFonts w:ascii="宋体" w:eastAsia="宋体" w:hAnsi="宋体" w:cs="Arial"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sz w:val="28"/>
          <w:szCs w:val="28"/>
        </w:rPr>
        <w:t>施工</w:t>
      </w:r>
      <w:r w:rsidRPr="00E16FF7">
        <w:rPr>
          <w:rFonts w:ascii="宋体" w:eastAsia="宋体" w:hAnsi="宋体" w:cs="Arial"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sz w:val="28"/>
          <w:szCs w:val="28"/>
        </w:rPr>
        <w:t>供货）：</w:t>
      </w:r>
      <w:r w:rsidRPr="00E16FF7">
        <w:rPr>
          <w:rFonts w:ascii="宋体" w:eastAsia="宋体" w:hAnsi="宋体" w:cs="Arial"/>
          <w:b/>
          <w:sz w:val="28"/>
          <w:szCs w:val="28"/>
        </w:rPr>
        <w:t>各成员只需具备对应分工的资质</w:t>
      </w:r>
      <w:r w:rsidRPr="00E16FF7">
        <w:rPr>
          <w:rFonts w:ascii="宋体" w:eastAsia="宋体" w:hAnsi="宋体" w:cs="Arial"/>
          <w:sz w:val="28"/>
          <w:szCs w:val="28"/>
        </w:rPr>
        <w:t>，低资质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无资质成员不拖后腿。</w:t>
      </w:r>
    </w:p>
    <w:p w14:paraId="28CE5DF4" w14:textId="77777777" w:rsidR="0099405E" w:rsidRPr="00E16FF7" w:rsidRDefault="006D2D76">
      <w:pPr>
        <w:numPr>
          <w:ilvl w:val="0"/>
          <w:numId w:val="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所有成员均须满足</w:t>
      </w:r>
      <w:r w:rsidRPr="00E16FF7">
        <w:rPr>
          <w:rFonts w:ascii="宋体" w:eastAsia="宋体" w:hAnsi="宋体" w:cs="Arial"/>
          <w:b/>
          <w:sz w:val="28"/>
          <w:szCs w:val="28"/>
        </w:rPr>
        <w:t>基本资格条件</w:t>
      </w:r>
      <w:r w:rsidRPr="00E16FF7">
        <w:rPr>
          <w:rFonts w:ascii="宋体" w:eastAsia="宋体" w:hAnsi="宋体" w:cs="Arial"/>
          <w:sz w:val="28"/>
          <w:szCs w:val="28"/>
        </w:rPr>
        <w:t>（独立承担民事责任、无重大违法记录等）。</w:t>
      </w:r>
    </w:p>
    <w:p w14:paraId="0FF7270B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2" w:name="heading_2"/>
      <w:r w:rsidRPr="00E16FF7">
        <w:rPr>
          <w:rFonts w:ascii="宋体" w:eastAsia="宋体" w:hAnsi="宋体" w:cs="Arial"/>
          <w:b/>
          <w:sz w:val="28"/>
          <w:szCs w:val="28"/>
        </w:rPr>
        <w:t>2</w:t>
      </w:r>
      <w:r w:rsidRPr="00E16FF7">
        <w:rPr>
          <w:rFonts w:ascii="宋体" w:eastAsia="宋体" w:hAnsi="宋体" w:cs="Arial"/>
          <w:b/>
          <w:sz w:val="28"/>
          <w:szCs w:val="28"/>
        </w:rPr>
        <w:t>）实操要点</w:t>
      </w:r>
      <w:bookmarkEnd w:id="2"/>
    </w:p>
    <w:p w14:paraId="17A19CD4" w14:textId="77777777" w:rsidR="0099405E" w:rsidRPr="00E16FF7" w:rsidRDefault="006D2D76">
      <w:pPr>
        <w:numPr>
          <w:ilvl w:val="0"/>
          <w:numId w:val="4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牵头单位建议具备</w:t>
      </w:r>
      <w:r w:rsidRPr="00E16FF7">
        <w:rPr>
          <w:rFonts w:ascii="宋体" w:eastAsia="宋体" w:hAnsi="宋体" w:cs="Arial"/>
          <w:b/>
          <w:sz w:val="28"/>
          <w:szCs w:val="28"/>
        </w:rPr>
        <w:t>核心资质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较强履约能力</w:t>
      </w:r>
      <w:r w:rsidRPr="00E16FF7">
        <w:rPr>
          <w:rFonts w:ascii="宋体" w:eastAsia="宋体" w:hAnsi="宋体" w:cs="Arial"/>
          <w:sz w:val="28"/>
          <w:szCs w:val="28"/>
        </w:rPr>
        <w:t>，评标常重点看牵头人。</w:t>
      </w:r>
    </w:p>
    <w:p w14:paraId="2E0A1D99" w14:textId="44B32178" w:rsidR="0099405E" w:rsidRPr="00E16FF7" w:rsidRDefault="006D2D76">
      <w:pPr>
        <w:numPr>
          <w:ilvl w:val="0"/>
          <w:numId w:val="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资质互补要写进</w:t>
      </w:r>
      <w:r w:rsidRPr="00E16FF7">
        <w:rPr>
          <w:rFonts w:ascii="宋体" w:eastAsia="宋体" w:hAnsi="宋体" w:cs="Arial"/>
          <w:b/>
          <w:sz w:val="28"/>
          <w:szCs w:val="28"/>
        </w:rPr>
        <w:t>联合体协议分工表</w:t>
      </w:r>
      <w:r w:rsidRPr="00E16FF7">
        <w:rPr>
          <w:rFonts w:ascii="宋体" w:eastAsia="宋体" w:hAnsi="宋体" w:cs="Arial"/>
          <w:sz w:val="28"/>
          <w:szCs w:val="28"/>
        </w:rPr>
        <w:t>，避免被认定为</w:t>
      </w:r>
      <w:r w:rsidRPr="00E16FF7">
        <w:rPr>
          <w:rFonts w:ascii="宋体" w:eastAsia="宋体" w:hAnsi="宋体" w:cs="Arial"/>
          <w:sz w:val="28"/>
          <w:szCs w:val="28"/>
        </w:rPr>
        <w:t xml:space="preserve"> “</w:t>
      </w:r>
      <w:r w:rsidRPr="00E16FF7">
        <w:rPr>
          <w:rFonts w:ascii="宋体" w:eastAsia="宋体" w:hAnsi="宋体" w:cs="Arial"/>
          <w:sz w:val="28"/>
          <w:szCs w:val="28"/>
        </w:rPr>
        <w:t>同一专业混投</w:t>
      </w:r>
      <w:r w:rsidRPr="00E16FF7">
        <w:rPr>
          <w:rFonts w:ascii="宋体" w:eastAsia="宋体" w:hAnsi="宋体" w:cs="Arial"/>
          <w:sz w:val="28"/>
          <w:szCs w:val="28"/>
        </w:rPr>
        <w:t>”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2717DCED" w14:textId="6F24DAB5" w:rsidR="00E16FF7" w:rsidRPr="00E16FF7" w:rsidRDefault="00E16FF7">
      <w:pPr>
        <w:numPr>
          <w:ilvl w:val="0"/>
          <w:numId w:val="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警惕：用低资质单位 “挂靠” 凑数，</w:t>
      </w:r>
      <w:r w:rsidRPr="00E16FF7">
        <w:rPr>
          <w:rFonts w:ascii="宋体" w:eastAsia="宋体" w:hAnsi="宋体" w:cs="Arial"/>
          <w:b/>
          <w:sz w:val="28"/>
          <w:szCs w:val="28"/>
        </w:rPr>
        <w:t>极易废标 + 涉嫌违法</w:t>
      </w:r>
      <w:r>
        <w:rPr>
          <w:rFonts w:ascii="宋体" w:eastAsia="宋体" w:hAnsi="宋体" w:cs="Arial" w:hint="eastAsia"/>
          <w:b/>
          <w:sz w:val="28"/>
          <w:szCs w:val="28"/>
        </w:rPr>
        <w:t>。</w:t>
      </w:r>
    </w:p>
    <w:p w14:paraId="754F8F67" w14:textId="77777777" w:rsidR="0099405E" w:rsidRPr="00E16FF7" w:rsidRDefault="006D2D76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3" w:name="heading_3"/>
      <w:r w:rsidRPr="00E16FF7">
        <w:rPr>
          <w:rFonts w:ascii="宋体" w:eastAsia="宋体" w:hAnsi="宋体" w:cs="Arial"/>
          <w:b/>
          <w:sz w:val="28"/>
          <w:szCs w:val="28"/>
        </w:rPr>
        <w:t>二、联合体协议：投标必备文件，缺之直接废标</w:t>
      </w:r>
      <w:bookmarkEnd w:id="3"/>
    </w:p>
    <w:p w14:paraId="083D659F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4" w:name="heading_4"/>
      <w:r w:rsidRPr="00E16FF7">
        <w:rPr>
          <w:rFonts w:ascii="宋体" w:eastAsia="宋体" w:hAnsi="宋体" w:cs="Arial"/>
          <w:b/>
          <w:sz w:val="28"/>
          <w:szCs w:val="28"/>
        </w:rPr>
        <w:t>1</w:t>
      </w:r>
      <w:r w:rsidRPr="00E16FF7">
        <w:rPr>
          <w:rFonts w:ascii="宋体" w:eastAsia="宋体" w:hAnsi="宋体" w:cs="Arial"/>
          <w:b/>
          <w:sz w:val="28"/>
          <w:szCs w:val="28"/>
        </w:rPr>
        <w:t>）法律强制要求</w:t>
      </w:r>
      <w:bookmarkEnd w:id="4"/>
    </w:p>
    <w:p w14:paraId="36703A56" w14:textId="77777777" w:rsidR="0099405E" w:rsidRPr="00E16FF7" w:rsidRDefault="006D2D76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《招标投标法》第</w:t>
      </w:r>
      <w:r w:rsidRPr="00E16FF7">
        <w:rPr>
          <w:rFonts w:ascii="宋体" w:eastAsia="宋体" w:hAnsi="宋体" w:cs="Arial"/>
          <w:sz w:val="28"/>
          <w:szCs w:val="28"/>
        </w:rPr>
        <w:t xml:space="preserve"> 31 </w:t>
      </w:r>
      <w:r w:rsidRPr="00E16FF7">
        <w:rPr>
          <w:rFonts w:ascii="宋体" w:eastAsia="宋体" w:hAnsi="宋体" w:cs="Arial"/>
          <w:sz w:val="28"/>
          <w:szCs w:val="28"/>
        </w:rPr>
        <w:t>条：</w:t>
      </w:r>
      <w:r w:rsidRPr="00E16FF7">
        <w:rPr>
          <w:rFonts w:ascii="宋体" w:eastAsia="宋体" w:hAnsi="宋体" w:cs="Arial"/>
          <w:b/>
          <w:sz w:val="28"/>
          <w:szCs w:val="28"/>
        </w:rPr>
        <w:t>必须签订书面共同投标协议，随投标文件一并提交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0A7ACA37" w14:textId="77777777" w:rsidR="0099405E" w:rsidRPr="00E16FF7" w:rsidRDefault="006D2D76">
      <w:pPr>
        <w:numPr>
          <w:ilvl w:val="0"/>
          <w:numId w:val="7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lastRenderedPageBreak/>
        <w:t>无协议、未盖章、无授权：</w:t>
      </w:r>
      <w:r w:rsidRPr="00E16FF7">
        <w:rPr>
          <w:rFonts w:ascii="宋体" w:eastAsia="宋体" w:hAnsi="宋体" w:cs="Arial"/>
          <w:b/>
          <w:sz w:val="28"/>
          <w:szCs w:val="28"/>
        </w:rPr>
        <w:t>无效投标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b/>
          <w:sz w:val="28"/>
          <w:szCs w:val="28"/>
        </w:rPr>
        <w:t>废标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23AC52B5" w14:textId="77777777" w:rsidR="0099405E" w:rsidRPr="00E16FF7" w:rsidRDefault="006D2D76">
      <w:pPr>
        <w:numPr>
          <w:ilvl w:val="0"/>
          <w:numId w:val="8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中标后：</w:t>
      </w:r>
      <w:r w:rsidRPr="00E16FF7">
        <w:rPr>
          <w:rFonts w:ascii="宋体" w:eastAsia="宋体" w:hAnsi="宋体" w:cs="Arial"/>
          <w:b/>
          <w:sz w:val="28"/>
          <w:szCs w:val="28"/>
        </w:rPr>
        <w:t>全体成员共同签约</w:t>
      </w:r>
      <w:r w:rsidRPr="00E16FF7">
        <w:rPr>
          <w:rFonts w:ascii="宋体" w:eastAsia="宋体" w:hAnsi="宋体" w:cs="Arial"/>
          <w:sz w:val="28"/>
          <w:szCs w:val="28"/>
        </w:rPr>
        <w:t>，不得仅牵头人签约。</w:t>
      </w:r>
    </w:p>
    <w:p w14:paraId="24EDC279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5" w:name="heading_5"/>
      <w:r w:rsidRPr="00E16FF7">
        <w:rPr>
          <w:rFonts w:ascii="宋体" w:eastAsia="宋体" w:hAnsi="宋体" w:cs="Arial"/>
          <w:b/>
          <w:sz w:val="28"/>
          <w:szCs w:val="28"/>
        </w:rPr>
        <w:t>2</w:t>
      </w:r>
      <w:r w:rsidRPr="00E16FF7">
        <w:rPr>
          <w:rFonts w:ascii="宋体" w:eastAsia="宋体" w:hAnsi="宋体" w:cs="Arial"/>
          <w:b/>
          <w:sz w:val="28"/>
          <w:szCs w:val="28"/>
        </w:rPr>
        <w:t>）协议必须写清的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5 </w:t>
      </w:r>
      <w:r w:rsidRPr="00E16FF7">
        <w:rPr>
          <w:rFonts w:ascii="宋体" w:eastAsia="宋体" w:hAnsi="宋体" w:cs="Arial"/>
          <w:b/>
          <w:sz w:val="28"/>
          <w:szCs w:val="28"/>
        </w:rPr>
        <w:t>件事（缺一不可）</w:t>
      </w:r>
      <w:bookmarkEnd w:id="5"/>
    </w:p>
    <w:p w14:paraId="504A51D4" w14:textId="77777777" w:rsidR="0099405E" w:rsidRPr="00E16FF7" w:rsidRDefault="006D2D76">
      <w:pPr>
        <w:numPr>
          <w:ilvl w:val="0"/>
          <w:numId w:val="9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b/>
          <w:sz w:val="28"/>
          <w:szCs w:val="28"/>
        </w:rPr>
        <w:t>成员名单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牵头人</w:t>
      </w:r>
      <w:r w:rsidRPr="00E16FF7">
        <w:rPr>
          <w:rFonts w:ascii="宋体" w:eastAsia="宋体" w:hAnsi="宋体" w:cs="Arial"/>
          <w:sz w:val="28"/>
          <w:szCs w:val="28"/>
        </w:rPr>
        <w:t>（明确牵头人权限：投标、签约、协调、收款等）。</w:t>
      </w:r>
    </w:p>
    <w:p w14:paraId="4E3222DB" w14:textId="77777777" w:rsidR="0099405E" w:rsidRPr="00E16FF7" w:rsidRDefault="006D2D76">
      <w:pPr>
        <w:numPr>
          <w:ilvl w:val="0"/>
          <w:numId w:val="10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b/>
          <w:sz w:val="28"/>
          <w:szCs w:val="28"/>
        </w:rPr>
        <w:t>分工范围</w:t>
      </w:r>
      <w:r w:rsidRPr="00E16FF7">
        <w:rPr>
          <w:rFonts w:ascii="宋体" w:eastAsia="宋体" w:hAnsi="宋体" w:cs="Arial"/>
          <w:sz w:val="28"/>
          <w:szCs w:val="28"/>
        </w:rPr>
        <w:t>（对应资质、工作界面、工程量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服务内容）。</w:t>
      </w:r>
    </w:p>
    <w:p w14:paraId="74701A86" w14:textId="77777777" w:rsidR="0099405E" w:rsidRPr="00E16FF7" w:rsidRDefault="006D2D76">
      <w:pPr>
        <w:numPr>
          <w:ilvl w:val="0"/>
          <w:numId w:val="1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b/>
          <w:sz w:val="28"/>
          <w:szCs w:val="28"/>
        </w:rPr>
        <w:t>投标保证金</w:t>
      </w:r>
      <w:r w:rsidRPr="00E16FF7">
        <w:rPr>
          <w:rFonts w:ascii="宋体" w:eastAsia="宋体" w:hAnsi="宋体" w:cs="Arial"/>
          <w:sz w:val="28"/>
          <w:szCs w:val="28"/>
        </w:rPr>
        <w:t>（谁缴、金额、退回方式、违约扣罚）。</w:t>
      </w:r>
    </w:p>
    <w:p w14:paraId="0BB68743" w14:textId="77777777" w:rsidR="0099405E" w:rsidRPr="00E16FF7" w:rsidRDefault="006D2D76">
      <w:pPr>
        <w:numPr>
          <w:ilvl w:val="0"/>
          <w:numId w:val="1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b/>
          <w:sz w:val="28"/>
          <w:szCs w:val="28"/>
        </w:rPr>
        <w:t>连带责任表述</w:t>
      </w:r>
      <w:r w:rsidRPr="00E16FF7">
        <w:rPr>
          <w:rFonts w:ascii="宋体" w:eastAsia="宋体" w:hAnsi="宋体" w:cs="Arial"/>
          <w:sz w:val="28"/>
          <w:szCs w:val="28"/>
        </w:rPr>
        <w:t>（对外连带、内部追偿机制）。</w:t>
      </w:r>
    </w:p>
    <w:p w14:paraId="746FBD20" w14:textId="77777777" w:rsidR="0099405E" w:rsidRPr="00E16FF7" w:rsidRDefault="006D2D76">
      <w:pPr>
        <w:numPr>
          <w:ilvl w:val="0"/>
          <w:numId w:val="1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b/>
          <w:sz w:val="28"/>
          <w:szCs w:val="28"/>
        </w:rPr>
        <w:t>履约责任划分</w:t>
      </w:r>
      <w:r w:rsidRPr="00E16FF7">
        <w:rPr>
          <w:rFonts w:ascii="宋体" w:eastAsia="宋体" w:hAnsi="宋体" w:cs="Arial"/>
          <w:sz w:val="28"/>
          <w:szCs w:val="28"/>
        </w:rPr>
        <w:t>（质量、工期、安全、违约赔偿）。</w:t>
      </w:r>
    </w:p>
    <w:p w14:paraId="7EE1FF2D" w14:textId="77777777" w:rsidR="0099405E" w:rsidRPr="00E16FF7" w:rsidRDefault="006D2D76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6" w:name="heading_6"/>
      <w:r w:rsidRPr="00E16FF7">
        <w:rPr>
          <w:rFonts w:ascii="宋体" w:eastAsia="宋体" w:hAnsi="宋体" w:cs="Arial"/>
          <w:b/>
          <w:sz w:val="28"/>
          <w:szCs w:val="28"/>
        </w:rPr>
        <w:t>三、业绩认定：招标文件说了算，三种常见口径</w:t>
      </w:r>
      <w:bookmarkEnd w:id="6"/>
    </w:p>
    <w:p w14:paraId="3F074FDE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7" w:name="heading_7"/>
      <w:r w:rsidRPr="00E16FF7">
        <w:rPr>
          <w:rFonts w:ascii="宋体" w:eastAsia="宋体" w:hAnsi="宋体" w:cs="Arial"/>
          <w:b/>
          <w:sz w:val="28"/>
          <w:szCs w:val="28"/>
        </w:rPr>
        <w:t>1</w:t>
      </w:r>
      <w:r w:rsidRPr="00E16FF7">
        <w:rPr>
          <w:rFonts w:ascii="宋体" w:eastAsia="宋体" w:hAnsi="宋体" w:cs="Arial"/>
          <w:b/>
          <w:sz w:val="28"/>
          <w:szCs w:val="28"/>
        </w:rPr>
        <w:t>）法律无统一强制标准，以招标文件为准</w:t>
      </w:r>
      <w:bookmarkEnd w:id="7"/>
    </w:p>
    <w:p w14:paraId="168FCE7E" w14:textId="77777777" w:rsidR="0099405E" w:rsidRPr="00E16FF7" w:rsidRDefault="006D2D76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实务中三类规则：</w:t>
      </w:r>
    </w:p>
    <w:p w14:paraId="25F17F42" w14:textId="77777777" w:rsidR="0099405E" w:rsidRPr="00E16FF7" w:rsidRDefault="006D2D76">
      <w:pPr>
        <w:numPr>
          <w:ilvl w:val="0"/>
          <w:numId w:val="14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 xml:space="preserve">① </w:t>
      </w:r>
      <w:r w:rsidRPr="00E16FF7">
        <w:rPr>
          <w:rFonts w:ascii="宋体" w:eastAsia="宋体" w:hAnsi="宋体" w:cs="Arial"/>
          <w:b/>
          <w:sz w:val="28"/>
          <w:szCs w:val="28"/>
        </w:rPr>
        <w:t>仅认牵头人业绩</w:t>
      </w:r>
      <w:r w:rsidRPr="00E16FF7">
        <w:rPr>
          <w:rFonts w:ascii="宋体" w:eastAsia="宋体" w:hAnsi="宋体" w:cs="Arial"/>
          <w:sz w:val="28"/>
          <w:szCs w:val="28"/>
        </w:rPr>
        <w:t>（最严，多见于政府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国企项目）。</w:t>
      </w:r>
    </w:p>
    <w:p w14:paraId="3CABC564" w14:textId="77777777" w:rsidR="0099405E" w:rsidRPr="00E16FF7" w:rsidRDefault="006D2D76">
      <w:pPr>
        <w:numPr>
          <w:ilvl w:val="0"/>
          <w:numId w:val="1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 xml:space="preserve">② </w:t>
      </w:r>
      <w:r w:rsidRPr="00E16FF7">
        <w:rPr>
          <w:rFonts w:ascii="宋体" w:eastAsia="宋体" w:hAnsi="宋体" w:cs="Arial"/>
          <w:b/>
          <w:sz w:val="28"/>
          <w:szCs w:val="28"/>
        </w:rPr>
        <w:t>联合体整体业绩</w:t>
      </w:r>
      <w:r w:rsidRPr="00E16FF7">
        <w:rPr>
          <w:rFonts w:ascii="宋体" w:eastAsia="宋体" w:hAnsi="宋体" w:cs="Arial"/>
          <w:sz w:val="28"/>
          <w:szCs w:val="28"/>
        </w:rPr>
        <w:t>（成员业绩可合并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叠加）。</w:t>
      </w:r>
    </w:p>
    <w:p w14:paraId="24C072EF" w14:textId="77777777" w:rsidR="0099405E" w:rsidRPr="00E16FF7" w:rsidRDefault="006D2D76">
      <w:pPr>
        <w:numPr>
          <w:ilvl w:val="0"/>
          <w:numId w:val="16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 xml:space="preserve">③ </w:t>
      </w:r>
      <w:r w:rsidRPr="00E16FF7">
        <w:rPr>
          <w:rFonts w:ascii="宋体" w:eastAsia="宋体" w:hAnsi="宋体" w:cs="Arial"/>
          <w:b/>
          <w:sz w:val="28"/>
          <w:szCs w:val="28"/>
        </w:rPr>
        <w:t>各成员独立业绩取最优</w:t>
      </w:r>
      <w:r w:rsidRPr="00E16FF7">
        <w:rPr>
          <w:rFonts w:ascii="宋体" w:eastAsia="宋体" w:hAnsi="宋体" w:cs="Arial"/>
          <w:sz w:val="28"/>
          <w:szCs w:val="28"/>
        </w:rPr>
        <w:t>（宽松，按分工匹配对应业绩）。</w:t>
      </w:r>
    </w:p>
    <w:p w14:paraId="0605F9FE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8" w:name="heading_8"/>
      <w:r w:rsidRPr="00E16FF7">
        <w:rPr>
          <w:rFonts w:ascii="宋体" w:eastAsia="宋体" w:hAnsi="宋体" w:cs="Arial"/>
          <w:b/>
          <w:sz w:val="28"/>
          <w:szCs w:val="28"/>
        </w:rPr>
        <w:t>2</w:t>
      </w:r>
      <w:r w:rsidRPr="00E16FF7">
        <w:rPr>
          <w:rFonts w:ascii="宋体" w:eastAsia="宋体" w:hAnsi="宋体" w:cs="Arial"/>
          <w:b/>
          <w:sz w:val="28"/>
          <w:szCs w:val="28"/>
        </w:rPr>
        <w:t>）实操要点</w:t>
      </w:r>
      <w:bookmarkEnd w:id="8"/>
    </w:p>
    <w:p w14:paraId="2E543D79" w14:textId="77777777" w:rsidR="0099405E" w:rsidRPr="00E16FF7" w:rsidRDefault="006D2D76">
      <w:pPr>
        <w:numPr>
          <w:ilvl w:val="0"/>
          <w:numId w:val="17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投前</w:t>
      </w:r>
      <w:r w:rsidRPr="00E16FF7">
        <w:rPr>
          <w:rFonts w:ascii="宋体" w:eastAsia="宋体" w:hAnsi="宋体" w:cs="Arial"/>
          <w:b/>
          <w:sz w:val="28"/>
          <w:szCs w:val="28"/>
        </w:rPr>
        <w:t>逐条核对评标办法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“</w:t>
      </w:r>
      <w:r w:rsidRPr="00E16FF7">
        <w:rPr>
          <w:rFonts w:ascii="宋体" w:eastAsia="宋体" w:hAnsi="宋体" w:cs="Arial"/>
          <w:b/>
          <w:sz w:val="28"/>
          <w:szCs w:val="28"/>
        </w:rPr>
        <w:t>业绩认定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” </w:t>
      </w:r>
      <w:r w:rsidRPr="00E16FF7">
        <w:rPr>
          <w:rFonts w:ascii="宋体" w:eastAsia="宋体" w:hAnsi="宋体" w:cs="Arial"/>
          <w:b/>
          <w:sz w:val="28"/>
          <w:szCs w:val="28"/>
        </w:rPr>
        <w:t>条款</w:t>
      </w:r>
      <w:r w:rsidRPr="00E16FF7">
        <w:rPr>
          <w:rFonts w:ascii="宋体" w:eastAsia="宋体" w:hAnsi="宋体" w:cs="Arial"/>
          <w:sz w:val="28"/>
          <w:szCs w:val="28"/>
        </w:rPr>
        <w:t>，避免业绩白准备。</w:t>
      </w:r>
    </w:p>
    <w:p w14:paraId="70C70746" w14:textId="77777777" w:rsidR="0099405E" w:rsidRPr="00E16FF7" w:rsidRDefault="006D2D76">
      <w:pPr>
        <w:numPr>
          <w:ilvl w:val="0"/>
          <w:numId w:val="18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业绩证明材料：合同、验收报告、中标通知书，</w:t>
      </w:r>
      <w:r w:rsidRPr="00E16FF7">
        <w:rPr>
          <w:rFonts w:ascii="宋体" w:eastAsia="宋体" w:hAnsi="宋体" w:cs="Arial"/>
          <w:b/>
          <w:sz w:val="28"/>
          <w:szCs w:val="28"/>
        </w:rPr>
        <w:t>需体现成员名称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对应分工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1E6EEABD" w14:textId="77777777" w:rsidR="0099405E" w:rsidRPr="00E16FF7" w:rsidRDefault="006D2D76">
      <w:pPr>
        <w:numPr>
          <w:ilvl w:val="0"/>
          <w:numId w:val="19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警惕：用非联合体业绩冒充联合体业绩，</w:t>
      </w:r>
      <w:r w:rsidRPr="00E16FF7">
        <w:rPr>
          <w:rFonts w:ascii="宋体" w:eastAsia="宋体" w:hAnsi="宋体" w:cs="Arial"/>
          <w:b/>
          <w:sz w:val="28"/>
          <w:szCs w:val="28"/>
        </w:rPr>
        <w:t>废标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记入不良记录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6F80E3B1" w14:textId="77777777" w:rsidR="0099405E" w:rsidRPr="00E16FF7" w:rsidRDefault="006D2D76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9" w:name="heading_9"/>
      <w:r w:rsidRPr="00E16FF7">
        <w:rPr>
          <w:rFonts w:ascii="宋体" w:eastAsia="宋体" w:hAnsi="宋体" w:cs="Arial"/>
          <w:b/>
          <w:sz w:val="28"/>
          <w:szCs w:val="28"/>
        </w:rPr>
        <w:t>四、连带责任：对外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100% </w:t>
      </w:r>
      <w:r w:rsidRPr="00E16FF7">
        <w:rPr>
          <w:rFonts w:ascii="宋体" w:eastAsia="宋体" w:hAnsi="宋体" w:cs="Arial"/>
          <w:b/>
          <w:sz w:val="28"/>
          <w:szCs w:val="28"/>
        </w:rPr>
        <w:t>担责，内部可约定追偿</w:t>
      </w:r>
      <w:bookmarkEnd w:id="9"/>
    </w:p>
    <w:p w14:paraId="3EABF5DC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0" w:name="heading_10"/>
      <w:r w:rsidRPr="00E16FF7">
        <w:rPr>
          <w:rFonts w:ascii="宋体" w:eastAsia="宋体" w:hAnsi="宋体" w:cs="Arial"/>
          <w:b/>
          <w:sz w:val="28"/>
          <w:szCs w:val="28"/>
        </w:rPr>
        <w:t>1</w:t>
      </w:r>
      <w:r w:rsidRPr="00E16FF7">
        <w:rPr>
          <w:rFonts w:ascii="宋体" w:eastAsia="宋体" w:hAnsi="宋体" w:cs="Arial"/>
          <w:b/>
          <w:sz w:val="28"/>
          <w:szCs w:val="28"/>
        </w:rPr>
        <w:t>）法律定性（不可规避）</w:t>
      </w:r>
      <w:bookmarkEnd w:id="10"/>
    </w:p>
    <w:p w14:paraId="6603DCCD" w14:textId="77777777" w:rsidR="0099405E" w:rsidRPr="00E16FF7" w:rsidRDefault="006D2D76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《招标投标法》第</w:t>
      </w:r>
      <w:r w:rsidRPr="00E16FF7">
        <w:rPr>
          <w:rFonts w:ascii="宋体" w:eastAsia="宋体" w:hAnsi="宋体" w:cs="Arial"/>
          <w:sz w:val="28"/>
          <w:szCs w:val="28"/>
        </w:rPr>
        <w:t xml:space="preserve"> 31 </w:t>
      </w:r>
      <w:r w:rsidRPr="00E16FF7">
        <w:rPr>
          <w:rFonts w:ascii="宋体" w:eastAsia="宋体" w:hAnsi="宋体" w:cs="Arial"/>
          <w:sz w:val="28"/>
          <w:szCs w:val="28"/>
        </w:rPr>
        <w:t>条、《政府采购法》第</w:t>
      </w:r>
      <w:r w:rsidRPr="00E16FF7">
        <w:rPr>
          <w:rFonts w:ascii="宋体" w:eastAsia="宋体" w:hAnsi="宋体" w:cs="Arial"/>
          <w:sz w:val="28"/>
          <w:szCs w:val="28"/>
        </w:rPr>
        <w:t xml:space="preserve"> 24 </w:t>
      </w:r>
      <w:r w:rsidRPr="00E16FF7">
        <w:rPr>
          <w:rFonts w:ascii="宋体" w:eastAsia="宋体" w:hAnsi="宋体" w:cs="Arial"/>
          <w:sz w:val="28"/>
          <w:szCs w:val="28"/>
        </w:rPr>
        <w:t>条：</w:t>
      </w:r>
      <w:r w:rsidRPr="00E16FF7">
        <w:rPr>
          <w:rFonts w:ascii="宋体" w:eastAsia="宋体" w:hAnsi="宋体" w:cs="Arial"/>
          <w:b/>
          <w:sz w:val="28"/>
          <w:szCs w:val="28"/>
        </w:rPr>
        <w:t>联合体中标后，全体成员向招标人承担连带责任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3D3A832F" w14:textId="77777777" w:rsidR="0099405E" w:rsidRPr="00E16FF7" w:rsidRDefault="006D2D76">
      <w:pPr>
        <w:numPr>
          <w:ilvl w:val="0"/>
          <w:numId w:val="20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lastRenderedPageBreak/>
        <w:t>含义：招标人可向</w:t>
      </w:r>
      <w:r w:rsidRPr="00E16FF7">
        <w:rPr>
          <w:rFonts w:ascii="宋体" w:eastAsia="宋体" w:hAnsi="宋体" w:cs="Arial"/>
          <w:b/>
          <w:sz w:val="28"/>
          <w:szCs w:val="28"/>
        </w:rPr>
        <w:t>任一成员主张全部债权</w:t>
      </w:r>
      <w:r w:rsidRPr="00E16FF7">
        <w:rPr>
          <w:rFonts w:ascii="宋体" w:eastAsia="宋体" w:hAnsi="宋体" w:cs="Arial"/>
          <w:sz w:val="28"/>
          <w:szCs w:val="28"/>
        </w:rPr>
        <w:t>（工程款、违约金、赔偿款）。</w:t>
      </w:r>
    </w:p>
    <w:p w14:paraId="08C76C55" w14:textId="77777777" w:rsidR="0099405E" w:rsidRPr="00E16FF7" w:rsidRDefault="006D2D76">
      <w:pPr>
        <w:numPr>
          <w:ilvl w:val="0"/>
          <w:numId w:val="2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内部协议</w:t>
      </w:r>
      <w:r w:rsidRPr="00E16FF7">
        <w:rPr>
          <w:rFonts w:ascii="宋体" w:eastAsia="宋体" w:hAnsi="宋体" w:cs="Arial"/>
          <w:b/>
          <w:sz w:val="28"/>
          <w:szCs w:val="28"/>
        </w:rPr>
        <w:t>不能对抗招标人</w:t>
      </w:r>
      <w:r w:rsidRPr="00E16FF7">
        <w:rPr>
          <w:rFonts w:ascii="宋体" w:eastAsia="宋体" w:hAnsi="宋体" w:cs="Arial"/>
          <w:sz w:val="28"/>
          <w:szCs w:val="28"/>
        </w:rPr>
        <w:t>，不能约定</w:t>
      </w:r>
      <w:r w:rsidRPr="00E16FF7">
        <w:rPr>
          <w:rFonts w:ascii="宋体" w:eastAsia="宋体" w:hAnsi="宋体" w:cs="Arial"/>
          <w:sz w:val="28"/>
          <w:szCs w:val="28"/>
        </w:rPr>
        <w:t xml:space="preserve"> “</w:t>
      </w:r>
      <w:r w:rsidRPr="00E16FF7">
        <w:rPr>
          <w:rFonts w:ascii="宋体" w:eastAsia="宋体" w:hAnsi="宋体" w:cs="Arial"/>
          <w:sz w:val="28"/>
          <w:szCs w:val="28"/>
        </w:rPr>
        <w:t>某成员只担</w:t>
      </w:r>
      <w:r w:rsidRPr="00E16FF7">
        <w:rPr>
          <w:rFonts w:ascii="宋体" w:eastAsia="宋体" w:hAnsi="宋体" w:cs="Arial"/>
          <w:sz w:val="28"/>
          <w:szCs w:val="28"/>
        </w:rPr>
        <w:t xml:space="preserve"> XX </w:t>
      </w:r>
      <w:r w:rsidRPr="00E16FF7">
        <w:rPr>
          <w:rFonts w:ascii="宋体" w:eastAsia="宋体" w:hAnsi="宋体" w:cs="Arial"/>
          <w:sz w:val="28"/>
          <w:szCs w:val="28"/>
        </w:rPr>
        <w:t>责任</w:t>
      </w:r>
      <w:r w:rsidRPr="00E16FF7">
        <w:rPr>
          <w:rFonts w:ascii="宋体" w:eastAsia="宋体" w:hAnsi="宋体" w:cs="Arial"/>
          <w:sz w:val="28"/>
          <w:szCs w:val="28"/>
        </w:rPr>
        <w:t>”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6593AC94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1" w:name="heading_11"/>
      <w:r w:rsidRPr="00E16FF7">
        <w:rPr>
          <w:rFonts w:ascii="宋体" w:eastAsia="宋体" w:hAnsi="宋体" w:cs="Arial"/>
          <w:b/>
          <w:sz w:val="28"/>
          <w:szCs w:val="28"/>
        </w:rPr>
        <w:t>2</w:t>
      </w:r>
      <w:r w:rsidRPr="00E16FF7">
        <w:rPr>
          <w:rFonts w:ascii="宋体" w:eastAsia="宋体" w:hAnsi="宋体" w:cs="Arial"/>
          <w:b/>
          <w:sz w:val="28"/>
          <w:szCs w:val="28"/>
        </w:rPr>
        <w:t>）实操风险与对策</w:t>
      </w:r>
      <w:bookmarkEnd w:id="11"/>
    </w:p>
    <w:p w14:paraId="6D509057" w14:textId="77777777" w:rsidR="0099405E" w:rsidRPr="00E16FF7" w:rsidRDefault="006D2D76">
      <w:pPr>
        <w:numPr>
          <w:ilvl w:val="0"/>
          <w:numId w:val="2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风险：一方跑路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破产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违约，</w:t>
      </w:r>
      <w:r w:rsidRPr="00E16FF7">
        <w:rPr>
          <w:rFonts w:ascii="宋体" w:eastAsia="宋体" w:hAnsi="宋体" w:cs="Arial"/>
          <w:b/>
          <w:sz w:val="28"/>
          <w:szCs w:val="28"/>
        </w:rPr>
        <w:t>其他成员兜底全额赔付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46BE4CFF" w14:textId="77777777" w:rsidR="0099405E" w:rsidRPr="00E16FF7" w:rsidRDefault="006D2D76">
      <w:pPr>
        <w:numPr>
          <w:ilvl w:val="0"/>
          <w:numId w:val="2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对策：</w:t>
      </w:r>
    </w:p>
    <w:p w14:paraId="0D9CA1FD" w14:textId="77777777" w:rsidR="0099405E" w:rsidRPr="00E16FF7" w:rsidRDefault="006D2D76">
      <w:pPr>
        <w:numPr>
          <w:ilvl w:val="0"/>
          <w:numId w:val="24"/>
        </w:numPr>
        <w:spacing w:before="120" w:after="120" w:line="288" w:lineRule="auto"/>
        <w:ind w:left="453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尽调成员</w:t>
      </w:r>
      <w:r w:rsidRPr="00E16FF7">
        <w:rPr>
          <w:rFonts w:ascii="宋体" w:eastAsia="宋体" w:hAnsi="宋体" w:cs="Arial"/>
          <w:b/>
          <w:sz w:val="28"/>
          <w:szCs w:val="28"/>
        </w:rPr>
        <w:t>财务、信用、诉讼记录</w:t>
      </w:r>
      <w:r w:rsidRPr="00E16FF7">
        <w:rPr>
          <w:rFonts w:ascii="宋体" w:eastAsia="宋体" w:hAnsi="宋体" w:cs="Arial"/>
          <w:sz w:val="28"/>
          <w:szCs w:val="28"/>
        </w:rPr>
        <w:t>，拒绝高风险主体。</w:t>
      </w:r>
    </w:p>
    <w:p w14:paraId="4CFF2819" w14:textId="77777777" w:rsidR="0099405E" w:rsidRPr="00E16FF7" w:rsidRDefault="006D2D76">
      <w:pPr>
        <w:numPr>
          <w:ilvl w:val="0"/>
          <w:numId w:val="25"/>
        </w:numPr>
        <w:spacing w:before="120" w:after="120" w:line="288" w:lineRule="auto"/>
        <w:ind w:left="453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协议写明</w:t>
      </w:r>
      <w:r w:rsidRPr="00E16FF7">
        <w:rPr>
          <w:rFonts w:ascii="宋体" w:eastAsia="宋体" w:hAnsi="宋体" w:cs="Arial"/>
          <w:b/>
          <w:sz w:val="28"/>
          <w:szCs w:val="28"/>
        </w:rPr>
        <w:t>内部追偿比例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违约罚息</w:t>
      </w:r>
      <w:r w:rsidRPr="00E16FF7">
        <w:rPr>
          <w:rFonts w:ascii="宋体" w:eastAsia="宋体" w:hAnsi="宋体" w:cs="Arial"/>
          <w:sz w:val="28"/>
          <w:szCs w:val="28"/>
        </w:rPr>
        <w:t>，胜诉后可向违约方全额追偿。</w:t>
      </w:r>
    </w:p>
    <w:p w14:paraId="73B221F8" w14:textId="77777777" w:rsidR="0099405E" w:rsidRPr="00E16FF7" w:rsidRDefault="006D2D76">
      <w:pPr>
        <w:numPr>
          <w:ilvl w:val="0"/>
          <w:numId w:val="26"/>
        </w:numPr>
        <w:spacing w:before="120" w:after="120" w:line="288" w:lineRule="auto"/>
        <w:ind w:left="453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履约期</w:t>
      </w:r>
      <w:r w:rsidRPr="00E16FF7">
        <w:rPr>
          <w:rFonts w:ascii="宋体" w:eastAsia="宋体" w:hAnsi="宋体" w:cs="Arial"/>
          <w:b/>
          <w:sz w:val="28"/>
          <w:szCs w:val="28"/>
        </w:rPr>
        <w:t>共管账户、联合监理、定期对账</w:t>
      </w:r>
      <w:r w:rsidRPr="00E16FF7">
        <w:rPr>
          <w:rFonts w:ascii="宋体" w:eastAsia="宋体" w:hAnsi="宋体" w:cs="Arial"/>
          <w:sz w:val="28"/>
          <w:szCs w:val="28"/>
        </w:rPr>
        <w:t>，及时预警风险。</w:t>
      </w:r>
    </w:p>
    <w:p w14:paraId="62EC6CA3" w14:textId="77777777" w:rsidR="0099405E" w:rsidRPr="00E16FF7" w:rsidRDefault="006D2D76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12" w:name="heading_12"/>
      <w:r w:rsidRPr="00E16FF7">
        <w:rPr>
          <w:rFonts w:ascii="宋体" w:eastAsia="宋体" w:hAnsi="宋体" w:cs="Arial"/>
          <w:b/>
          <w:sz w:val="28"/>
          <w:szCs w:val="28"/>
        </w:rPr>
        <w:t>五、禁投规则：同一项目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“</w:t>
      </w:r>
      <w:r w:rsidRPr="00E16FF7">
        <w:rPr>
          <w:rFonts w:ascii="宋体" w:eastAsia="宋体" w:hAnsi="宋体" w:cs="Arial"/>
          <w:b/>
          <w:sz w:val="28"/>
          <w:szCs w:val="28"/>
        </w:rPr>
        <w:t>一主体一投标</w:t>
      </w:r>
      <w:r w:rsidRPr="00E16FF7">
        <w:rPr>
          <w:rFonts w:ascii="宋体" w:eastAsia="宋体" w:hAnsi="宋体" w:cs="Arial"/>
          <w:b/>
          <w:sz w:val="28"/>
          <w:szCs w:val="28"/>
        </w:rPr>
        <w:t>”</w:t>
      </w:r>
      <w:r w:rsidRPr="00E16FF7">
        <w:rPr>
          <w:rFonts w:ascii="宋体" w:eastAsia="宋体" w:hAnsi="宋体" w:cs="Arial"/>
          <w:b/>
          <w:sz w:val="28"/>
          <w:szCs w:val="28"/>
        </w:rPr>
        <w:t>，违者全废</w:t>
      </w:r>
      <w:bookmarkEnd w:id="12"/>
    </w:p>
    <w:p w14:paraId="2310A30D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3" w:name="heading_13"/>
      <w:r w:rsidRPr="00E16FF7">
        <w:rPr>
          <w:rFonts w:ascii="宋体" w:eastAsia="宋体" w:hAnsi="宋体" w:cs="Arial"/>
          <w:b/>
          <w:sz w:val="28"/>
          <w:szCs w:val="28"/>
        </w:rPr>
        <w:t>1</w:t>
      </w:r>
      <w:r w:rsidRPr="00E16FF7">
        <w:rPr>
          <w:rFonts w:ascii="宋体" w:eastAsia="宋体" w:hAnsi="宋体" w:cs="Arial"/>
          <w:b/>
          <w:sz w:val="28"/>
          <w:szCs w:val="28"/>
        </w:rPr>
        <w:t>）法律红线（零容忍）</w:t>
      </w:r>
      <w:bookmarkEnd w:id="13"/>
    </w:p>
    <w:p w14:paraId="504BEA89" w14:textId="77777777" w:rsidR="0099405E" w:rsidRPr="00E16FF7" w:rsidRDefault="006D2D76">
      <w:p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《招标投标法实施条例》第</w:t>
      </w:r>
      <w:r w:rsidRPr="00E16FF7">
        <w:rPr>
          <w:rFonts w:ascii="宋体" w:eastAsia="宋体" w:hAnsi="宋体" w:cs="Arial"/>
          <w:sz w:val="28"/>
          <w:szCs w:val="28"/>
        </w:rPr>
        <w:t xml:space="preserve"> 37 </w:t>
      </w:r>
      <w:r w:rsidRPr="00E16FF7">
        <w:rPr>
          <w:rFonts w:ascii="宋体" w:eastAsia="宋体" w:hAnsi="宋体" w:cs="Arial"/>
          <w:sz w:val="28"/>
          <w:szCs w:val="28"/>
        </w:rPr>
        <w:t>条：</w:t>
      </w:r>
    </w:p>
    <w:p w14:paraId="0B71682F" w14:textId="77777777" w:rsidR="0099405E" w:rsidRPr="00E16FF7" w:rsidRDefault="006D2D76">
      <w:pPr>
        <w:numPr>
          <w:ilvl w:val="0"/>
          <w:numId w:val="27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联合体成员</w:t>
      </w:r>
      <w:r w:rsidRPr="00E16FF7">
        <w:rPr>
          <w:rFonts w:ascii="宋体" w:eastAsia="宋体" w:hAnsi="宋体" w:cs="Arial"/>
          <w:b/>
          <w:sz w:val="28"/>
          <w:szCs w:val="28"/>
        </w:rPr>
        <w:t>不得再以自己名义单独投标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18B68175" w14:textId="77777777" w:rsidR="0099405E" w:rsidRPr="00E16FF7" w:rsidRDefault="006D2D76">
      <w:pPr>
        <w:numPr>
          <w:ilvl w:val="0"/>
          <w:numId w:val="28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不得</w:t>
      </w:r>
      <w:r w:rsidRPr="00E16FF7">
        <w:rPr>
          <w:rFonts w:ascii="宋体" w:eastAsia="宋体" w:hAnsi="宋体" w:cs="Arial"/>
          <w:b/>
          <w:sz w:val="28"/>
          <w:szCs w:val="28"/>
        </w:rPr>
        <w:t>加入其他联合体</w:t>
      </w:r>
      <w:r w:rsidRPr="00E16FF7">
        <w:rPr>
          <w:rFonts w:ascii="宋体" w:eastAsia="宋体" w:hAnsi="宋体" w:cs="Arial"/>
          <w:sz w:val="28"/>
          <w:szCs w:val="28"/>
        </w:rPr>
        <w:t>参与同一项目。</w:t>
      </w:r>
    </w:p>
    <w:p w14:paraId="2C9129B1" w14:textId="77777777" w:rsidR="0099405E" w:rsidRPr="00E16FF7" w:rsidRDefault="006D2D76">
      <w:pPr>
        <w:numPr>
          <w:ilvl w:val="0"/>
          <w:numId w:val="29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违反则：</w:t>
      </w:r>
      <w:r w:rsidRPr="00E16FF7">
        <w:rPr>
          <w:rFonts w:ascii="宋体" w:eastAsia="宋体" w:hAnsi="宋体" w:cs="Arial"/>
          <w:b/>
          <w:sz w:val="28"/>
          <w:szCs w:val="28"/>
        </w:rPr>
        <w:t>相关投标均无效</w:t>
      </w:r>
      <w:r w:rsidRPr="00E16FF7">
        <w:rPr>
          <w:rFonts w:ascii="宋体" w:eastAsia="宋体" w:hAnsi="宋体" w:cs="Arial"/>
          <w:sz w:val="28"/>
          <w:szCs w:val="28"/>
        </w:rPr>
        <w:t>，并可能被记入不良行为名单。</w:t>
      </w:r>
    </w:p>
    <w:p w14:paraId="57F92A04" w14:textId="77777777" w:rsidR="0099405E" w:rsidRPr="00E16FF7" w:rsidRDefault="006D2D76">
      <w:pPr>
        <w:spacing w:before="300" w:after="120" w:line="288" w:lineRule="auto"/>
        <w:jc w:val="left"/>
        <w:outlineLvl w:val="2"/>
        <w:rPr>
          <w:rFonts w:ascii="宋体" w:eastAsia="宋体" w:hAnsi="宋体"/>
          <w:sz w:val="28"/>
          <w:szCs w:val="28"/>
        </w:rPr>
      </w:pPr>
      <w:bookmarkStart w:id="14" w:name="heading_14"/>
      <w:r w:rsidRPr="00E16FF7">
        <w:rPr>
          <w:rFonts w:ascii="宋体" w:eastAsia="宋体" w:hAnsi="宋体" w:cs="Arial"/>
          <w:b/>
          <w:sz w:val="28"/>
          <w:szCs w:val="28"/>
        </w:rPr>
        <w:t>2</w:t>
      </w:r>
      <w:r w:rsidRPr="00E16FF7">
        <w:rPr>
          <w:rFonts w:ascii="宋体" w:eastAsia="宋体" w:hAnsi="宋体" w:cs="Arial"/>
          <w:b/>
          <w:sz w:val="28"/>
          <w:szCs w:val="28"/>
        </w:rPr>
        <w:t>）实操要点</w:t>
      </w:r>
      <w:bookmarkEnd w:id="14"/>
    </w:p>
    <w:p w14:paraId="0CCDB692" w14:textId="77777777" w:rsidR="0099405E" w:rsidRPr="00E16FF7" w:rsidRDefault="006D2D76">
      <w:pPr>
        <w:numPr>
          <w:ilvl w:val="0"/>
          <w:numId w:val="30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投标前签署</w:t>
      </w:r>
      <w:r w:rsidRPr="00E16FF7">
        <w:rPr>
          <w:rFonts w:ascii="宋体" w:eastAsia="宋体" w:hAnsi="宋体" w:cs="Arial"/>
          <w:sz w:val="28"/>
          <w:szCs w:val="28"/>
        </w:rPr>
        <w:t xml:space="preserve"> \</w:t>
      </w:r>
      <w:r w:rsidRPr="00E16FF7">
        <w:rPr>
          <w:rFonts w:ascii="宋体" w:eastAsia="宋体" w:hAnsi="宋体" w:cs="Arial"/>
          <w:i/>
          <w:sz w:val="28"/>
          <w:szCs w:val="28"/>
        </w:rPr>
        <w:t>\</w:t>
      </w:r>
      <w:r w:rsidRPr="00E16FF7">
        <w:rPr>
          <w:rFonts w:ascii="宋体" w:eastAsia="宋体" w:hAnsi="宋体" w:cs="Arial"/>
          <w:sz w:val="28"/>
          <w:szCs w:val="28"/>
        </w:rPr>
        <w:t>《无冲突投标承诺书》</w:t>
      </w:r>
      <w:r w:rsidRPr="00E16FF7">
        <w:rPr>
          <w:rFonts w:ascii="宋体" w:eastAsia="宋体" w:hAnsi="宋体" w:cs="Arial"/>
          <w:sz w:val="28"/>
          <w:szCs w:val="28"/>
        </w:rPr>
        <w:t>\</w:t>
      </w:r>
      <w:r w:rsidRPr="00E16FF7">
        <w:rPr>
          <w:rFonts w:ascii="宋体" w:eastAsia="宋体" w:hAnsi="宋体" w:cs="Arial"/>
          <w:i/>
          <w:sz w:val="28"/>
          <w:szCs w:val="28"/>
        </w:rPr>
        <w:t>\</w:t>
      </w:r>
      <w:r w:rsidRPr="00E16FF7">
        <w:rPr>
          <w:rFonts w:ascii="宋体" w:eastAsia="宋体" w:hAnsi="宋体" w:cs="Arial"/>
          <w:sz w:val="28"/>
          <w:szCs w:val="28"/>
        </w:rPr>
        <w:t>，明确未单独</w:t>
      </w:r>
      <w:r w:rsidRPr="00E16FF7">
        <w:rPr>
          <w:rFonts w:ascii="宋体" w:eastAsia="宋体" w:hAnsi="宋体" w:cs="Arial"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sz w:val="28"/>
          <w:szCs w:val="28"/>
        </w:rPr>
        <w:t>跨联合体投标。</w:t>
      </w:r>
    </w:p>
    <w:p w14:paraId="4AE1ADB8" w14:textId="77777777" w:rsidR="0099405E" w:rsidRPr="00E16FF7" w:rsidRDefault="006D2D76">
      <w:pPr>
        <w:numPr>
          <w:ilvl w:val="0"/>
          <w:numId w:val="31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资格预审通过后，</w:t>
      </w:r>
      <w:r w:rsidRPr="00E16FF7">
        <w:rPr>
          <w:rFonts w:ascii="宋体" w:eastAsia="宋体" w:hAnsi="宋体" w:cs="Arial"/>
          <w:b/>
          <w:sz w:val="28"/>
          <w:szCs w:val="28"/>
        </w:rPr>
        <w:t>不得随意更换成员</w:t>
      </w:r>
      <w:r w:rsidRPr="00E16FF7">
        <w:rPr>
          <w:rFonts w:ascii="宋体" w:eastAsia="宋体" w:hAnsi="宋体" w:cs="Arial"/>
          <w:sz w:val="28"/>
          <w:szCs w:val="28"/>
        </w:rPr>
        <w:t>；确需变更，须</w:t>
      </w:r>
      <w:r w:rsidRPr="00E16FF7">
        <w:rPr>
          <w:rFonts w:ascii="宋体" w:eastAsia="宋体" w:hAnsi="宋体" w:cs="Arial"/>
          <w:b/>
          <w:sz w:val="28"/>
          <w:szCs w:val="28"/>
        </w:rPr>
        <w:t>书面征得招标人同意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74B6B182" w14:textId="77777777" w:rsidR="0099405E" w:rsidRPr="00E16FF7" w:rsidRDefault="006D2D76">
      <w:pPr>
        <w:spacing w:before="320" w:after="120" w:line="288" w:lineRule="auto"/>
        <w:jc w:val="left"/>
        <w:outlineLvl w:val="1"/>
        <w:rPr>
          <w:rFonts w:ascii="宋体" w:eastAsia="宋体" w:hAnsi="宋体"/>
          <w:sz w:val="28"/>
          <w:szCs w:val="28"/>
        </w:rPr>
      </w:pPr>
      <w:bookmarkStart w:id="15" w:name="heading_15"/>
      <w:r w:rsidRPr="00E16FF7">
        <w:rPr>
          <w:rFonts w:ascii="宋体" w:eastAsia="宋体" w:hAnsi="宋体" w:cs="Arial"/>
          <w:b/>
          <w:sz w:val="28"/>
          <w:szCs w:val="28"/>
        </w:rPr>
        <w:t>速记清单（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5 </w:t>
      </w:r>
      <w:r w:rsidRPr="00E16FF7">
        <w:rPr>
          <w:rFonts w:ascii="宋体" w:eastAsia="宋体" w:hAnsi="宋体" w:cs="Arial"/>
          <w:b/>
          <w:sz w:val="28"/>
          <w:szCs w:val="28"/>
        </w:rPr>
        <w:t>点避坑）</w:t>
      </w:r>
      <w:bookmarkEnd w:id="15"/>
    </w:p>
    <w:p w14:paraId="1FC4CB34" w14:textId="77777777" w:rsidR="0099405E" w:rsidRPr="00E16FF7" w:rsidRDefault="006D2D76">
      <w:pPr>
        <w:numPr>
          <w:ilvl w:val="0"/>
          <w:numId w:val="32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资质：</w:t>
      </w:r>
      <w:r w:rsidRPr="00E16FF7">
        <w:rPr>
          <w:rFonts w:ascii="宋体" w:eastAsia="宋体" w:hAnsi="宋体" w:cs="Arial"/>
          <w:b/>
          <w:sz w:val="28"/>
          <w:szCs w:val="28"/>
        </w:rPr>
        <w:t>同专业就低，不同专业互补</w:t>
      </w:r>
      <w:r w:rsidRPr="00E16FF7">
        <w:rPr>
          <w:rFonts w:ascii="宋体" w:eastAsia="宋体" w:hAnsi="宋体" w:cs="Arial"/>
          <w:sz w:val="28"/>
          <w:szCs w:val="28"/>
        </w:rPr>
        <w:t>，牵头人要硬核。</w:t>
      </w:r>
    </w:p>
    <w:p w14:paraId="5BB450D9" w14:textId="77777777" w:rsidR="0099405E" w:rsidRPr="00E16FF7" w:rsidRDefault="006D2D76">
      <w:pPr>
        <w:numPr>
          <w:ilvl w:val="0"/>
          <w:numId w:val="33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协议：</w:t>
      </w:r>
      <w:r w:rsidRPr="00E16FF7">
        <w:rPr>
          <w:rFonts w:ascii="宋体" w:eastAsia="宋体" w:hAnsi="宋体" w:cs="Arial"/>
          <w:b/>
          <w:sz w:val="28"/>
          <w:szCs w:val="28"/>
        </w:rPr>
        <w:t>书面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随标提交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+ </w:t>
      </w:r>
      <w:r w:rsidRPr="00E16FF7">
        <w:rPr>
          <w:rFonts w:ascii="宋体" w:eastAsia="宋体" w:hAnsi="宋体" w:cs="Arial"/>
          <w:b/>
          <w:sz w:val="28"/>
          <w:szCs w:val="28"/>
        </w:rPr>
        <w:t>分工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b/>
          <w:sz w:val="28"/>
          <w:szCs w:val="28"/>
        </w:rPr>
        <w:t>保证金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b/>
          <w:sz w:val="28"/>
          <w:szCs w:val="28"/>
        </w:rPr>
        <w:t>连带</w:t>
      </w:r>
      <w:r w:rsidRPr="00E16FF7">
        <w:rPr>
          <w:rFonts w:ascii="宋体" w:eastAsia="宋体" w:hAnsi="宋体" w:cs="Arial"/>
          <w:b/>
          <w:sz w:val="28"/>
          <w:szCs w:val="28"/>
        </w:rPr>
        <w:t xml:space="preserve"> / </w:t>
      </w:r>
      <w:r w:rsidRPr="00E16FF7">
        <w:rPr>
          <w:rFonts w:ascii="宋体" w:eastAsia="宋体" w:hAnsi="宋体" w:cs="Arial"/>
          <w:b/>
          <w:sz w:val="28"/>
          <w:szCs w:val="28"/>
        </w:rPr>
        <w:t>追偿写死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2F8E6F32" w14:textId="77777777" w:rsidR="0099405E" w:rsidRPr="00E16FF7" w:rsidRDefault="006D2D76">
      <w:pPr>
        <w:numPr>
          <w:ilvl w:val="0"/>
          <w:numId w:val="34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lastRenderedPageBreak/>
        <w:t>业绩：</w:t>
      </w:r>
      <w:r w:rsidRPr="00E16FF7">
        <w:rPr>
          <w:rFonts w:ascii="宋体" w:eastAsia="宋体" w:hAnsi="宋体" w:cs="Arial"/>
          <w:b/>
          <w:sz w:val="28"/>
          <w:szCs w:val="28"/>
        </w:rPr>
        <w:t>以招标文件口径为准</w:t>
      </w:r>
      <w:r w:rsidRPr="00E16FF7">
        <w:rPr>
          <w:rFonts w:ascii="宋体" w:eastAsia="宋体" w:hAnsi="宋体" w:cs="Arial"/>
          <w:sz w:val="28"/>
          <w:szCs w:val="28"/>
        </w:rPr>
        <w:t>，材料匹配分工。</w:t>
      </w:r>
    </w:p>
    <w:p w14:paraId="064CAD41" w14:textId="77777777" w:rsidR="0099405E" w:rsidRPr="00E16FF7" w:rsidRDefault="006D2D76">
      <w:pPr>
        <w:numPr>
          <w:ilvl w:val="0"/>
          <w:numId w:val="35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连带：</w:t>
      </w:r>
      <w:r w:rsidRPr="00E16FF7">
        <w:rPr>
          <w:rFonts w:ascii="宋体" w:eastAsia="宋体" w:hAnsi="宋体" w:cs="Arial"/>
          <w:b/>
          <w:sz w:val="28"/>
          <w:szCs w:val="28"/>
        </w:rPr>
        <w:t>对外全额担责，内部追偿要明确</w:t>
      </w:r>
      <w:r w:rsidRPr="00E16FF7">
        <w:rPr>
          <w:rFonts w:ascii="宋体" w:eastAsia="宋体" w:hAnsi="宋体" w:cs="Arial"/>
          <w:sz w:val="28"/>
          <w:szCs w:val="28"/>
        </w:rPr>
        <w:t>。</w:t>
      </w:r>
    </w:p>
    <w:p w14:paraId="469F5328" w14:textId="77777777" w:rsidR="0099405E" w:rsidRPr="00E16FF7" w:rsidRDefault="006D2D76">
      <w:pPr>
        <w:numPr>
          <w:ilvl w:val="0"/>
          <w:numId w:val="36"/>
        </w:numPr>
        <w:spacing w:before="120" w:after="120" w:line="288" w:lineRule="auto"/>
        <w:jc w:val="left"/>
        <w:rPr>
          <w:rFonts w:ascii="宋体" w:eastAsia="宋体" w:hAnsi="宋体"/>
          <w:sz w:val="28"/>
          <w:szCs w:val="28"/>
        </w:rPr>
      </w:pPr>
      <w:r w:rsidRPr="00E16FF7">
        <w:rPr>
          <w:rFonts w:ascii="宋体" w:eastAsia="宋体" w:hAnsi="宋体" w:cs="Arial"/>
          <w:sz w:val="28"/>
          <w:szCs w:val="28"/>
        </w:rPr>
        <w:t>禁投：</w:t>
      </w:r>
      <w:r w:rsidRPr="00E16FF7">
        <w:rPr>
          <w:rFonts w:ascii="宋体" w:eastAsia="宋体" w:hAnsi="宋体" w:cs="Arial"/>
          <w:b/>
          <w:sz w:val="28"/>
          <w:szCs w:val="28"/>
        </w:rPr>
        <w:t>一主体一投标</w:t>
      </w:r>
      <w:r w:rsidRPr="00E16FF7">
        <w:rPr>
          <w:rFonts w:ascii="宋体" w:eastAsia="宋体" w:hAnsi="宋体" w:cs="Arial"/>
          <w:sz w:val="28"/>
          <w:szCs w:val="28"/>
        </w:rPr>
        <w:t>，不单独、不跨联合体。</w:t>
      </w:r>
    </w:p>
    <w:sectPr w:rsidR="0099405E" w:rsidRPr="00E16FF7">
      <w:pgSz w:w="11905" w:h="16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31BD6" w14:textId="77777777" w:rsidR="006D2D76" w:rsidRDefault="006D2D76">
      <w:r>
        <w:separator/>
      </w:r>
    </w:p>
  </w:endnote>
  <w:endnote w:type="continuationSeparator" w:id="0">
    <w:p w14:paraId="4B78CF7C" w14:textId="77777777" w:rsidR="006D2D76" w:rsidRDefault="006D2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CA505" w14:textId="77777777" w:rsidR="006D2D76" w:rsidRDefault="006D2D76">
      <w:r>
        <w:separator/>
      </w:r>
    </w:p>
  </w:footnote>
  <w:footnote w:type="continuationSeparator" w:id="0">
    <w:p w14:paraId="04C659B9" w14:textId="77777777" w:rsidR="006D2D76" w:rsidRDefault="006D2D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47FAF"/>
    <w:multiLevelType w:val="multilevel"/>
    <w:tmpl w:val="55703CA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91282C"/>
    <w:multiLevelType w:val="multilevel"/>
    <w:tmpl w:val="D8085480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8E5BAB"/>
    <w:multiLevelType w:val="multilevel"/>
    <w:tmpl w:val="E168CE7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F535FF"/>
    <w:multiLevelType w:val="multilevel"/>
    <w:tmpl w:val="4660262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8246376"/>
    <w:multiLevelType w:val="multilevel"/>
    <w:tmpl w:val="FF1C978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1547AB"/>
    <w:multiLevelType w:val="multilevel"/>
    <w:tmpl w:val="49F6C4E0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630980"/>
    <w:multiLevelType w:val="multilevel"/>
    <w:tmpl w:val="6B5AB81C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C069B3"/>
    <w:multiLevelType w:val="multilevel"/>
    <w:tmpl w:val="7C96028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2CD48FB"/>
    <w:multiLevelType w:val="multilevel"/>
    <w:tmpl w:val="25E6499E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3193F1F"/>
    <w:multiLevelType w:val="multilevel"/>
    <w:tmpl w:val="AF04A56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5A731A7"/>
    <w:multiLevelType w:val="multilevel"/>
    <w:tmpl w:val="FECA146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9C810DD"/>
    <w:multiLevelType w:val="multilevel"/>
    <w:tmpl w:val="40D20CA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B6C08B5"/>
    <w:multiLevelType w:val="multilevel"/>
    <w:tmpl w:val="60286024"/>
    <w:lvl w:ilvl="0">
      <w:start w:val="1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FB1E2F"/>
    <w:multiLevelType w:val="multilevel"/>
    <w:tmpl w:val="64B6FC90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A3658A9"/>
    <w:multiLevelType w:val="multilevel"/>
    <w:tmpl w:val="302C59B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2D7182"/>
    <w:multiLevelType w:val="multilevel"/>
    <w:tmpl w:val="D420534E"/>
    <w:lvl w:ilvl="0">
      <w:start w:val="3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75424EA"/>
    <w:multiLevelType w:val="multilevel"/>
    <w:tmpl w:val="DDE2A5E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87B56B1"/>
    <w:multiLevelType w:val="multilevel"/>
    <w:tmpl w:val="0A88610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856868"/>
    <w:multiLevelType w:val="multilevel"/>
    <w:tmpl w:val="54103CB4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3EA0373"/>
    <w:multiLevelType w:val="multilevel"/>
    <w:tmpl w:val="EB329A2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51C6A25"/>
    <w:multiLevelType w:val="multilevel"/>
    <w:tmpl w:val="C2CC87F8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B3269A"/>
    <w:multiLevelType w:val="multilevel"/>
    <w:tmpl w:val="208271D6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DA012C"/>
    <w:multiLevelType w:val="multilevel"/>
    <w:tmpl w:val="44366044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2F2E77"/>
    <w:multiLevelType w:val="multilevel"/>
    <w:tmpl w:val="8BB41F5E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D096D22"/>
    <w:multiLevelType w:val="multilevel"/>
    <w:tmpl w:val="056AFBC8"/>
    <w:lvl w:ilvl="0">
      <w:start w:val="4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E925F92"/>
    <w:multiLevelType w:val="multilevel"/>
    <w:tmpl w:val="391EB48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F405394"/>
    <w:multiLevelType w:val="multilevel"/>
    <w:tmpl w:val="256E6E16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07005A3"/>
    <w:multiLevelType w:val="multilevel"/>
    <w:tmpl w:val="E5348CAA"/>
    <w:lvl w:ilvl="0">
      <w:start w:val="5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3433B02"/>
    <w:multiLevelType w:val="multilevel"/>
    <w:tmpl w:val="D2DE4E9E"/>
    <w:lvl w:ilvl="0">
      <w:start w:val="2"/>
      <w:numFmt w:val="decimal"/>
      <w:lvlText w:val="%1.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7807995"/>
    <w:multiLevelType w:val="multilevel"/>
    <w:tmpl w:val="3E20C5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EE50884"/>
    <w:multiLevelType w:val="multilevel"/>
    <w:tmpl w:val="BBB6E50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077599"/>
    <w:multiLevelType w:val="multilevel"/>
    <w:tmpl w:val="68B6A63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3BB275F"/>
    <w:multiLevelType w:val="multilevel"/>
    <w:tmpl w:val="40B82942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96E3BE2"/>
    <w:multiLevelType w:val="multilevel"/>
    <w:tmpl w:val="1B5050A4"/>
    <w:lvl w:ilvl="0">
      <w:numFmt w:val="bullet"/>
      <w:lvlText w:val="￮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171228"/>
    <w:multiLevelType w:val="multilevel"/>
    <w:tmpl w:val="741E06BA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C14257"/>
    <w:multiLevelType w:val="multilevel"/>
    <w:tmpl w:val="A9D2792C"/>
    <w:lvl w:ilvl="0">
      <w:numFmt w:val="bullet"/>
      <w:lvlText w:val="•"/>
      <w:lvlJc w:val="left"/>
      <w:rPr>
        <w:color w:val="3370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29"/>
  </w:num>
  <w:num w:numId="3">
    <w:abstractNumId w:val="35"/>
  </w:num>
  <w:num w:numId="4">
    <w:abstractNumId w:val="32"/>
  </w:num>
  <w:num w:numId="5">
    <w:abstractNumId w:val="10"/>
  </w:num>
  <w:num w:numId="6">
    <w:abstractNumId w:val="14"/>
  </w:num>
  <w:num w:numId="7">
    <w:abstractNumId w:val="34"/>
  </w:num>
  <w:num w:numId="8">
    <w:abstractNumId w:val="11"/>
  </w:num>
  <w:num w:numId="9">
    <w:abstractNumId w:val="12"/>
  </w:num>
  <w:num w:numId="10">
    <w:abstractNumId w:val="28"/>
  </w:num>
  <w:num w:numId="11">
    <w:abstractNumId w:val="13"/>
  </w:num>
  <w:num w:numId="12">
    <w:abstractNumId w:val="24"/>
  </w:num>
  <w:num w:numId="13">
    <w:abstractNumId w:val="27"/>
  </w:num>
  <w:num w:numId="14">
    <w:abstractNumId w:val="25"/>
  </w:num>
  <w:num w:numId="15">
    <w:abstractNumId w:val="20"/>
  </w:num>
  <w:num w:numId="16">
    <w:abstractNumId w:val="30"/>
  </w:num>
  <w:num w:numId="17">
    <w:abstractNumId w:val="17"/>
  </w:num>
  <w:num w:numId="18">
    <w:abstractNumId w:val="9"/>
  </w:num>
  <w:num w:numId="19">
    <w:abstractNumId w:val="16"/>
  </w:num>
  <w:num w:numId="20">
    <w:abstractNumId w:val="19"/>
  </w:num>
  <w:num w:numId="21">
    <w:abstractNumId w:val="2"/>
  </w:num>
  <w:num w:numId="22">
    <w:abstractNumId w:val="5"/>
  </w:num>
  <w:num w:numId="23">
    <w:abstractNumId w:val="7"/>
  </w:num>
  <w:num w:numId="24">
    <w:abstractNumId w:val="33"/>
  </w:num>
  <w:num w:numId="25">
    <w:abstractNumId w:val="1"/>
  </w:num>
  <w:num w:numId="26">
    <w:abstractNumId w:val="0"/>
  </w:num>
  <w:num w:numId="27">
    <w:abstractNumId w:val="3"/>
  </w:num>
  <w:num w:numId="28">
    <w:abstractNumId w:val="4"/>
  </w:num>
  <w:num w:numId="29">
    <w:abstractNumId w:val="23"/>
  </w:num>
  <w:num w:numId="30">
    <w:abstractNumId w:val="31"/>
  </w:num>
  <w:num w:numId="31">
    <w:abstractNumId w:val="18"/>
  </w:num>
  <w:num w:numId="32">
    <w:abstractNumId w:val="6"/>
  </w:num>
  <w:num w:numId="33">
    <w:abstractNumId w:val="22"/>
  </w:num>
  <w:num w:numId="34">
    <w:abstractNumId w:val="15"/>
  </w:num>
  <w:num w:numId="35">
    <w:abstractNumId w:val="8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05E"/>
    <w:rsid w:val="006D2D76"/>
    <w:rsid w:val="0099405E"/>
    <w:rsid w:val="00E1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1B81CB"/>
  <w15:docId w15:val="{A2FEDC65-C017-4D45-9EF9-893DF78C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F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16F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16F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16F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226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aicivil</dc:creator>
  <cp:revision>2</cp:revision>
  <dcterms:created xsi:type="dcterms:W3CDTF">2026-05-18T07:27:00Z</dcterms:created>
  <dcterms:modified xsi:type="dcterms:W3CDTF">2026-05-18T07:27:00Z</dcterms:modified>
</cp:coreProperties>
</file>