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4468" w14:textId="77777777" w:rsidR="003153FE" w:rsidRDefault="00DE46FB" w:rsidP="005D2FC3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综合评估法：评分策略与高分秘籍</w:t>
      </w:r>
    </w:p>
    <w:p w14:paraId="180C1B75" w14:textId="77777777" w:rsidR="003153FE" w:rsidRPr="005D2FC3" w:rsidRDefault="00DE46FB" w:rsidP="005D2FC3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综合评估法的核心是</w:t>
      </w:r>
      <w:r w:rsidRPr="005D2FC3">
        <w:rPr>
          <w:rFonts w:ascii="Arial" w:eastAsia="等线" w:hAnsi="Arial" w:cs="Arial"/>
          <w:sz w:val="28"/>
          <w:szCs w:val="28"/>
        </w:rPr>
        <w:t xml:space="preserve"> 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>“</w:t>
      </w:r>
      <w:r w:rsidRPr="005D2FC3">
        <w:rPr>
          <w:rFonts w:ascii="Arial" w:eastAsia="等线" w:hAnsi="Arial" w:cs="Arial"/>
          <w:sz w:val="28"/>
          <w:szCs w:val="28"/>
        </w:rPr>
        <w:t>三公</w:t>
      </w:r>
      <w:r w:rsidRPr="005D2FC3">
        <w:rPr>
          <w:rFonts w:ascii="Arial" w:eastAsia="等线" w:hAnsi="Arial" w:cs="Arial"/>
          <w:sz w:val="28"/>
          <w:szCs w:val="28"/>
        </w:rPr>
        <w:t xml:space="preserve">” </w:t>
      </w:r>
      <w:r w:rsidRPr="005D2FC3">
        <w:rPr>
          <w:rFonts w:ascii="Arial" w:eastAsia="等线" w:hAnsi="Arial" w:cs="Arial"/>
          <w:sz w:val="28"/>
          <w:szCs w:val="28"/>
        </w:rPr>
        <w:t>原则</w:t>
      </w:r>
      <w:r w:rsidRPr="005D2FC3">
        <w:rPr>
          <w:rFonts w:ascii="Arial" w:eastAsia="等线" w:hAnsi="Arial" w:cs="Arial"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sz w:val="28"/>
          <w:szCs w:val="28"/>
        </w:rPr>
        <w:t>量化打分</w:t>
      </w:r>
      <w:r w:rsidRPr="005D2FC3">
        <w:rPr>
          <w:rFonts w:ascii="Arial" w:eastAsia="等线" w:hAnsi="Arial" w:cs="Arial"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sz w:val="28"/>
          <w:szCs w:val="28"/>
        </w:rPr>
        <w:t>择优推荐</w:t>
      </w:r>
      <w:r w:rsidRPr="005D2FC3">
        <w:rPr>
          <w:rFonts w:ascii="Arial" w:eastAsia="等线" w:hAnsi="Arial" w:cs="Arial"/>
          <w:sz w:val="28"/>
          <w:szCs w:val="28"/>
        </w:rPr>
        <w:t xml:space="preserve"> 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>；专家按</w:t>
      </w:r>
      <w:r w:rsidRPr="005D2FC3">
        <w:rPr>
          <w:rFonts w:ascii="Arial" w:eastAsia="等线" w:hAnsi="Arial" w:cs="Arial"/>
          <w:b/>
          <w:sz w:val="28"/>
          <w:szCs w:val="28"/>
        </w:rPr>
        <w:t>先硬后软、先客观后主观</w:t>
      </w:r>
      <w:r w:rsidRPr="005D2FC3">
        <w:rPr>
          <w:rFonts w:ascii="Arial" w:eastAsia="等线" w:hAnsi="Arial" w:cs="Arial"/>
          <w:sz w:val="28"/>
          <w:szCs w:val="28"/>
        </w:rPr>
        <w:t>的顺序逐项对照细则打分；标书要高分必须做到</w:t>
      </w:r>
      <w:r w:rsidRPr="005D2FC3">
        <w:rPr>
          <w:rFonts w:ascii="Arial" w:eastAsia="等线" w:hAnsi="Arial" w:cs="Arial"/>
          <w:b/>
          <w:sz w:val="28"/>
          <w:szCs w:val="28"/>
        </w:rPr>
        <w:t>响应无偏离、技术有亮点、报价卡基准、商务强佐证</w:t>
      </w:r>
      <w:r w:rsidRPr="005D2FC3">
        <w:rPr>
          <w:rFonts w:ascii="Arial" w:eastAsia="等线" w:hAnsi="Arial" w:cs="Arial"/>
          <w:sz w:val="28"/>
          <w:szCs w:val="28"/>
        </w:rPr>
        <w:t>。下面从法规原则、专家打分、高分策略三方面系统说明。</w:t>
      </w:r>
    </w:p>
    <w:p w14:paraId="684ED1A1" w14:textId="77777777" w:rsidR="003153FE" w:rsidRPr="005D2FC3" w:rsidRDefault="00DE46FB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0" w:name="heading_0"/>
      <w:r w:rsidRPr="005D2FC3">
        <w:rPr>
          <w:rFonts w:ascii="Arial" w:eastAsia="等线" w:hAnsi="Arial" w:cs="Arial"/>
          <w:b/>
          <w:sz w:val="28"/>
          <w:szCs w:val="28"/>
        </w:rPr>
        <w:t>一、综合评估法的法律依据与评标原则</w:t>
      </w:r>
      <w:bookmarkEnd w:id="0"/>
    </w:p>
    <w:p w14:paraId="32CCFF9B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1" w:name="heading_1"/>
      <w:r w:rsidRPr="005D2FC3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5D2FC3">
        <w:rPr>
          <w:rFonts w:ascii="Arial" w:eastAsia="等线" w:hAnsi="Arial" w:cs="Arial"/>
          <w:b/>
          <w:sz w:val="28"/>
          <w:szCs w:val="28"/>
        </w:rPr>
        <w:t>核心法规体系</w:t>
      </w:r>
      <w:bookmarkEnd w:id="1"/>
    </w:p>
    <w:p w14:paraId="7D76A948" w14:textId="77777777" w:rsidR="003153FE" w:rsidRPr="005D2FC3" w:rsidRDefault="00DE46FB">
      <w:pPr>
        <w:numPr>
          <w:ilvl w:val="0"/>
          <w:numId w:val="1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《招标投标法》第</w:t>
      </w:r>
      <w:r w:rsidRPr="005D2FC3">
        <w:rPr>
          <w:rFonts w:ascii="Arial" w:eastAsia="等线" w:hAnsi="Arial" w:cs="Arial"/>
          <w:sz w:val="28"/>
          <w:szCs w:val="28"/>
        </w:rPr>
        <w:t xml:space="preserve"> 41 </w:t>
      </w:r>
      <w:r w:rsidRPr="005D2FC3">
        <w:rPr>
          <w:rFonts w:ascii="Arial" w:eastAsia="等线" w:hAnsi="Arial" w:cs="Arial"/>
          <w:sz w:val="28"/>
          <w:szCs w:val="28"/>
        </w:rPr>
        <w:t>条：中标人应</w:t>
      </w:r>
      <w:r w:rsidRPr="005D2FC3">
        <w:rPr>
          <w:rFonts w:ascii="Arial" w:eastAsia="等线" w:hAnsi="Arial" w:cs="Arial"/>
          <w:b/>
          <w:sz w:val="28"/>
          <w:szCs w:val="28"/>
        </w:rPr>
        <w:t>最大限度满足招标文件规定的各项综合评价标准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C493667" w14:textId="77777777" w:rsidR="003153FE" w:rsidRPr="005D2FC3" w:rsidRDefault="00DE46FB">
      <w:pPr>
        <w:numPr>
          <w:ilvl w:val="0"/>
          <w:numId w:val="2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《招标投标法实施条例》第</w:t>
      </w:r>
      <w:r w:rsidRPr="005D2FC3">
        <w:rPr>
          <w:rFonts w:ascii="Arial" w:eastAsia="等线" w:hAnsi="Arial" w:cs="Arial"/>
          <w:sz w:val="28"/>
          <w:szCs w:val="28"/>
        </w:rPr>
        <w:t xml:space="preserve"> 53 </w:t>
      </w:r>
      <w:r w:rsidRPr="005D2FC3">
        <w:rPr>
          <w:rFonts w:ascii="Arial" w:eastAsia="等线" w:hAnsi="Arial" w:cs="Arial"/>
          <w:sz w:val="28"/>
          <w:szCs w:val="28"/>
        </w:rPr>
        <w:t>条：综合评估法应</w:t>
      </w:r>
      <w:r w:rsidRPr="005D2FC3">
        <w:rPr>
          <w:rFonts w:ascii="Arial" w:eastAsia="等线" w:hAnsi="Arial" w:cs="Arial"/>
          <w:b/>
          <w:sz w:val="28"/>
          <w:szCs w:val="28"/>
        </w:rPr>
        <w:t>量化评审因素、明确权重</w:t>
      </w:r>
      <w:r w:rsidRPr="005D2FC3">
        <w:rPr>
          <w:rFonts w:ascii="Arial" w:eastAsia="等线" w:hAnsi="Arial" w:cs="Arial"/>
          <w:sz w:val="28"/>
          <w:szCs w:val="28"/>
        </w:rPr>
        <w:t>，按得分高低推荐候选人。</w:t>
      </w:r>
    </w:p>
    <w:p w14:paraId="2FB8E203" w14:textId="77777777" w:rsidR="003153FE" w:rsidRPr="005D2FC3" w:rsidRDefault="00DE46FB">
      <w:pPr>
        <w:numPr>
          <w:ilvl w:val="0"/>
          <w:numId w:val="3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《评标委员会和评标方法暂行规定》：评审必须</w:t>
      </w:r>
      <w:r w:rsidRPr="005D2FC3">
        <w:rPr>
          <w:rFonts w:ascii="Arial" w:eastAsia="等线" w:hAnsi="Arial" w:cs="Arial"/>
          <w:b/>
          <w:sz w:val="28"/>
          <w:szCs w:val="28"/>
        </w:rPr>
        <w:t>公平、公正、科学、择优</w:t>
      </w:r>
      <w:r w:rsidRPr="005D2FC3">
        <w:rPr>
          <w:rFonts w:ascii="Arial" w:eastAsia="等线" w:hAnsi="Arial" w:cs="Arial"/>
          <w:sz w:val="28"/>
          <w:szCs w:val="28"/>
        </w:rPr>
        <w:t>，禁止歧视与倾向性打分。</w:t>
      </w:r>
    </w:p>
    <w:p w14:paraId="62C369B3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2" w:name="heading_2"/>
      <w:r w:rsidRPr="005D2FC3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5D2FC3">
        <w:rPr>
          <w:rFonts w:ascii="Arial" w:eastAsia="等线" w:hAnsi="Arial" w:cs="Arial"/>
          <w:b/>
          <w:sz w:val="28"/>
          <w:szCs w:val="28"/>
        </w:rPr>
        <w:t>四大评标原则（硬性底线）</w:t>
      </w:r>
      <w:bookmarkEnd w:id="2"/>
    </w:p>
    <w:p w14:paraId="7DBAE558" w14:textId="77777777" w:rsidR="003153FE" w:rsidRPr="005D2FC3" w:rsidRDefault="00DE46FB">
      <w:pPr>
        <w:numPr>
          <w:ilvl w:val="0"/>
          <w:numId w:val="4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合法性原则</w:t>
      </w:r>
      <w:r w:rsidRPr="005D2FC3">
        <w:rPr>
          <w:rFonts w:ascii="Arial" w:eastAsia="等线" w:hAnsi="Arial" w:cs="Arial"/>
          <w:sz w:val="28"/>
          <w:szCs w:val="28"/>
        </w:rPr>
        <w:t>：资质、资格、有效期、签字盖章、格式等</w:t>
      </w:r>
      <w:r w:rsidRPr="005D2FC3">
        <w:rPr>
          <w:rFonts w:ascii="Arial" w:eastAsia="等线" w:hAnsi="Arial" w:cs="Arial"/>
          <w:b/>
          <w:sz w:val="28"/>
          <w:szCs w:val="28"/>
        </w:rPr>
        <w:t>形式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5D2FC3">
        <w:rPr>
          <w:rFonts w:ascii="Arial" w:eastAsia="等线" w:hAnsi="Arial" w:cs="Arial"/>
          <w:b/>
          <w:sz w:val="28"/>
          <w:szCs w:val="28"/>
        </w:rPr>
        <w:t>资格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5D2FC3">
        <w:rPr>
          <w:rFonts w:ascii="Arial" w:eastAsia="等线" w:hAnsi="Arial" w:cs="Arial"/>
          <w:b/>
          <w:sz w:val="28"/>
          <w:szCs w:val="28"/>
        </w:rPr>
        <w:t>响应性评审必须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100% </w:t>
      </w:r>
      <w:r w:rsidRPr="005D2FC3">
        <w:rPr>
          <w:rFonts w:ascii="Arial" w:eastAsia="等线" w:hAnsi="Arial" w:cs="Arial"/>
          <w:b/>
          <w:sz w:val="28"/>
          <w:szCs w:val="28"/>
        </w:rPr>
        <w:t>通过</w:t>
      </w:r>
      <w:r w:rsidRPr="005D2FC3">
        <w:rPr>
          <w:rFonts w:ascii="Arial" w:eastAsia="等线" w:hAnsi="Arial" w:cs="Arial"/>
          <w:sz w:val="28"/>
          <w:szCs w:val="28"/>
        </w:rPr>
        <w:t>，任一硬项不满足直接废标。</w:t>
      </w:r>
    </w:p>
    <w:p w14:paraId="05FD61B3" w14:textId="77777777" w:rsidR="003153FE" w:rsidRPr="005D2FC3" w:rsidRDefault="00DE46FB">
      <w:pPr>
        <w:numPr>
          <w:ilvl w:val="0"/>
          <w:numId w:val="5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公平公正原则</w:t>
      </w:r>
      <w:r w:rsidRPr="005D2FC3">
        <w:rPr>
          <w:rFonts w:ascii="Arial" w:eastAsia="等线" w:hAnsi="Arial" w:cs="Arial"/>
          <w:sz w:val="28"/>
          <w:szCs w:val="28"/>
        </w:rPr>
        <w:t>：专家</w:t>
      </w:r>
      <w:r w:rsidRPr="005D2FC3">
        <w:rPr>
          <w:rFonts w:ascii="Arial" w:eastAsia="等线" w:hAnsi="Arial" w:cs="Arial"/>
          <w:b/>
          <w:sz w:val="28"/>
          <w:szCs w:val="28"/>
        </w:rPr>
        <w:t>独立打分、不得交流</w:t>
      </w:r>
      <w:r w:rsidRPr="005D2FC3">
        <w:rPr>
          <w:rFonts w:ascii="Arial" w:eastAsia="等线" w:hAnsi="Arial" w:cs="Arial"/>
          <w:sz w:val="28"/>
          <w:szCs w:val="28"/>
        </w:rPr>
        <w:t>；评分细则</w:t>
      </w:r>
      <w:r w:rsidRPr="005D2FC3">
        <w:rPr>
          <w:rFonts w:ascii="Arial" w:eastAsia="等线" w:hAnsi="Arial" w:cs="Arial"/>
          <w:b/>
          <w:sz w:val="28"/>
          <w:szCs w:val="28"/>
        </w:rPr>
        <w:t>事前公开、不得临时调整</w:t>
      </w:r>
      <w:r w:rsidRPr="005D2FC3">
        <w:rPr>
          <w:rFonts w:ascii="Arial" w:eastAsia="等线" w:hAnsi="Arial" w:cs="Arial"/>
          <w:sz w:val="28"/>
          <w:szCs w:val="28"/>
        </w:rPr>
        <w:t>；所有投标人</w:t>
      </w:r>
      <w:r w:rsidRPr="005D2FC3">
        <w:rPr>
          <w:rFonts w:ascii="Arial" w:eastAsia="等线" w:hAnsi="Arial" w:cs="Arial"/>
          <w:b/>
          <w:sz w:val="28"/>
          <w:szCs w:val="28"/>
        </w:rPr>
        <w:t>同标准、同口径</w:t>
      </w:r>
      <w:r w:rsidRPr="005D2FC3">
        <w:rPr>
          <w:rFonts w:ascii="Arial" w:eastAsia="等线" w:hAnsi="Arial" w:cs="Arial"/>
          <w:sz w:val="28"/>
          <w:szCs w:val="28"/>
        </w:rPr>
        <w:t>评审。</w:t>
      </w:r>
    </w:p>
    <w:p w14:paraId="6499C5E6" w14:textId="77777777" w:rsidR="003153FE" w:rsidRPr="005D2FC3" w:rsidRDefault="00DE46FB">
      <w:pPr>
        <w:numPr>
          <w:ilvl w:val="0"/>
          <w:numId w:val="6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科学量化原则</w:t>
      </w:r>
      <w:r w:rsidRPr="005D2FC3">
        <w:rPr>
          <w:rFonts w:ascii="Arial" w:eastAsia="等线" w:hAnsi="Arial" w:cs="Arial"/>
          <w:sz w:val="28"/>
          <w:szCs w:val="28"/>
        </w:rPr>
        <w:t>：评分项</w:t>
      </w:r>
      <w:r w:rsidRPr="005D2FC3">
        <w:rPr>
          <w:rFonts w:ascii="Arial" w:eastAsia="等线" w:hAnsi="Arial" w:cs="Arial"/>
          <w:b/>
          <w:sz w:val="28"/>
          <w:szCs w:val="28"/>
        </w:rPr>
        <w:t>全部量化、权重明确</w:t>
      </w:r>
      <w:r w:rsidRPr="005D2FC3">
        <w:rPr>
          <w:rFonts w:ascii="Arial" w:eastAsia="等线" w:hAnsi="Arial" w:cs="Arial"/>
          <w:sz w:val="28"/>
          <w:szCs w:val="28"/>
        </w:rPr>
        <w:t>（如报价</w:t>
      </w:r>
      <w:r w:rsidRPr="005D2FC3">
        <w:rPr>
          <w:rFonts w:ascii="Arial" w:eastAsia="等线" w:hAnsi="Arial" w:cs="Arial"/>
          <w:sz w:val="28"/>
          <w:szCs w:val="28"/>
        </w:rPr>
        <w:t xml:space="preserve"> 40%</w:t>
      </w:r>
      <w:r w:rsidRPr="005D2FC3">
        <w:rPr>
          <w:rFonts w:ascii="Arial" w:eastAsia="等线" w:hAnsi="Arial" w:cs="Arial"/>
          <w:sz w:val="28"/>
          <w:szCs w:val="28"/>
        </w:rPr>
        <w:t>、技术</w:t>
      </w:r>
      <w:r w:rsidRPr="005D2FC3">
        <w:rPr>
          <w:rFonts w:ascii="Arial" w:eastAsia="等线" w:hAnsi="Arial" w:cs="Arial"/>
          <w:sz w:val="28"/>
          <w:szCs w:val="28"/>
        </w:rPr>
        <w:t xml:space="preserve"> 35%</w:t>
      </w:r>
      <w:r w:rsidRPr="005D2FC3">
        <w:rPr>
          <w:rFonts w:ascii="Arial" w:eastAsia="等线" w:hAnsi="Arial" w:cs="Arial"/>
          <w:sz w:val="28"/>
          <w:szCs w:val="28"/>
        </w:rPr>
        <w:t>、商务</w:t>
      </w:r>
      <w:r w:rsidRPr="005D2FC3">
        <w:rPr>
          <w:rFonts w:ascii="Arial" w:eastAsia="等线" w:hAnsi="Arial" w:cs="Arial"/>
          <w:sz w:val="28"/>
          <w:szCs w:val="28"/>
        </w:rPr>
        <w:t xml:space="preserve"> 25%</w:t>
      </w:r>
      <w:r w:rsidRPr="005D2FC3">
        <w:rPr>
          <w:rFonts w:ascii="Arial" w:eastAsia="等线" w:hAnsi="Arial" w:cs="Arial"/>
          <w:sz w:val="28"/>
          <w:szCs w:val="28"/>
        </w:rPr>
        <w:t>）；主观分</w:t>
      </w:r>
      <w:r w:rsidRPr="005D2FC3">
        <w:rPr>
          <w:rFonts w:ascii="Arial" w:eastAsia="等线" w:hAnsi="Arial" w:cs="Arial"/>
          <w:b/>
          <w:sz w:val="28"/>
          <w:szCs w:val="28"/>
        </w:rPr>
        <w:t>限定区间、避免随意</w:t>
      </w:r>
      <w:r w:rsidRPr="005D2FC3">
        <w:rPr>
          <w:rFonts w:ascii="Arial" w:eastAsia="等线" w:hAnsi="Arial" w:cs="Arial"/>
          <w:sz w:val="28"/>
          <w:szCs w:val="28"/>
        </w:rPr>
        <w:t>（如技术方案</w:t>
      </w:r>
      <w:r w:rsidRPr="005D2FC3">
        <w:rPr>
          <w:rFonts w:ascii="Arial" w:eastAsia="等线" w:hAnsi="Arial" w:cs="Arial"/>
          <w:sz w:val="28"/>
          <w:szCs w:val="28"/>
        </w:rPr>
        <w:t xml:space="preserve"> </w:t>
      </w:r>
      <w:r w:rsidRPr="005D2FC3">
        <w:rPr>
          <w:rFonts w:ascii="Arial" w:eastAsia="等线" w:hAnsi="Arial" w:cs="Arial"/>
          <w:sz w:val="28"/>
          <w:szCs w:val="28"/>
        </w:rPr>
        <w:t xml:space="preserve">80–95 </w:t>
      </w:r>
      <w:r w:rsidRPr="005D2FC3">
        <w:rPr>
          <w:rFonts w:ascii="Arial" w:eastAsia="等线" w:hAnsi="Arial" w:cs="Arial"/>
          <w:sz w:val="28"/>
          <w:szCs w:val="28"/>
        </w:rPr>
        <w:t>分）。</w:t>
      </w:r>
    </w:p>
    <w:p w14:paraId="7A49F965" w14:textId="77777777" w:rsidR="003153FE" w:rsidRPr="005D2FC3" w:rsidRDefault="00DE46FB">
      <w:pPr>
        <w:numPr>
          <w:ilvl w:val="0"/>
          <w:numId w:val="7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择优原则</w:t>
      </w:r>
      <w:r w:rsidRPr="005D2FC3">
        <w:rPr>
          <w:rFonts w:ascii="Arial" w:eastAsia="等线" w:hAnsi="Arial" w:cs="Arial"/>
          <w:sz w:val="28"/>
          <w:szCs w:val="28"/>
        </w:rPr>
        <w:t>：按</w:t>
      </w:r>
      <w:r w:rsidRPr="005D2FC3">
        <w:rPr>
          <w:rFonts w:ascii="Arial" w:eastAsia="等线" w:hAnsi="Arial" w:cs="Arial"/>
          <w:b/>
          <w:sz w:val="28"/>
          <w:szCs w:val="28"/>
        </w:rPr>
        <w:t>总得分由高到低</w:t>
      </w:r>
      <w:r w:rsidRPr="005D2FC3">
        <w:rPr>
          <w:rFonts w:ascii="Arial" w:eastAsia="等线" w:hAnsi="Arial" w:cs="Arial"/>
          <w:sz w:val="28"/>
          <w:szCs w:val="28"/>
        </w:rPr>
        <w:t>排序；得分相同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报价低优先</w:t>
      </w:r>
      <w:r w:rsidRPr="005D2FC3">
        <w:rPr>
          <w:rFonts w:ascii="Arial" w:eastAsia="等线" w:hAnsi="Arial" w:cs="Arial"/>
          <w:sz w:val="28"/>
          <w:szCs w:val="28"/>
        </w:rPr>
        <w:t>；报价相同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技术方案得分高优先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02F186AA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3" w:name="heading_3"/>
      <w:r w:rsidRPr="005D2FC3">
        <w:rPr>
          <w:rFonts w:ascii="Arial" w:eastAsia="等线" w:hAnsi="Arial" w:cs="Arial"/>
          <w:b/>
          <w:sz w:val="28"/>
          <w:szCs w:val="28"/>
        </w:rPr>
        <w:lastRenderedPageBreak/>
        <w:t xml:space="preserve">3. </w:t>
      </w:r>
      <w:r w:rsidRPr="005D2FC3">
        <w:rPr>
          <w:rFonts w:ascii="Arial" w:eastAsia="等线" w:hAnsi="Arial" w:cs="Arial"/>
          <w:b/>
          <w:sz w:val="28"/>
          <w:szCs w:val="28"/>
        </w:rPr>
        <w:t>常规分值构成（权重参考）</w:t>
      </w:r>
      <w:bookmarkEnd w:id="3"/>
    </w:p>
    <w:p w14:paraId="06C7DBB0" w14:textId="77777777" w:rsidR="003153FE" w:rsidRPr="005D2FC3" w:rsidRDefault="00DE46FB">
      <w:pPr>
        <w:numPr>
          <w:ilvl w:val="0"/>
          <w:numId w:val="8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投标报价：</w:t>
      </w:r>
      <w:r w:rsidRPr="005D2FC3">
        <w:rPr>
          <w:rFonts w:ascii="Arial" w:eastAsia="等线" w:hAnsi="Arial" w:cs="Arial"/>
          <w:b/>
          <w:sz w:val="28"/>
          <w:szCs w:val="28"/>
        </w:rPr>
        <w:t>35%–55%</w:t>
      </w:r>
      <w:r w:rsidRPr="005D2FC3">
        <w:rPr>
          <w:rFonts w:ascii="Arial" w:eastAsia="等线" w:hAnsi="Arial" w:cs="Arial"/>
          <w:sz w:val="28"/>
          <w:szCs w:val="28"/>
        </w:rPr>
        <w:t>（客观分，最关键）</w:t>
      </w:r>
    </w:p>
    <w:p w14:paraId="3C439DB2" w14:textId="77777777" w:rsidR="003153FE" w:rsidRPr="005D2FC3" w:rsidRDefault="00DE46FB">
      <w:pPr>
        <w:numPr>
          <w:ilvl w:val="0"/>
          <w:numId w:val="9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技术方案（施工组织设计）：</w:t>
      </w:r>
      <w:r w:rsidRPr="005D2FC3">
        <w:rPr>
          <w:rFonts w:ascii="Arial" w:eastAsia="等线" w:hAnsi="Arial" w:cs="Arial"/>
          <w:b/>
          <w:sz w:val="28"/>
          <w:szCs w:val="28"/>
        </w:rPr>
        <w:t>20%–35%</w:t>
      </w:r>
      <w:r w:rsidRPr="005D2FC3">
        <w:rPr>
          <w:rFonts w:ascii="Arial" w:eastAsia="等线" w:hAnsi="Arial" w:cs="Arial"/>
          <w:sz w:val="28"/>
          <w:szCs w:val="28"/>
        </w:rPr>
        <w:t>（主观分，区分度最大）</w:t>
      </w:r>
    </w:p>
    <w:p w14:paraId="09058D53" w14:textId="77777777" w:rsidR="003153FE" w:rsidRPr="005D2FC3" w:rsidRDefault="00DE46FB">
      <w:pPr>
        <w:numPr>
          <w:ilvl w:val="0"/>
          <w:numId w:val="10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商务资信（业绩、资质、人员、信誉）：</w:t>
      </w:r>
      <w:r w:rsidRPr="005D2FC3">
        <w:rPr>
          <w:rFonts w:ascii="Arial" w:eastAsia="等线" w:hAnsi="Arial" w:cs="Arial"/>
          <w:b/>
          <w:sz w:val="28"/>
          <w:szCs w:val="28"/>
        </w:rPr>
        <w:t>25%–45%</w:t>
      </w:r>
      <w:r w:rsidRPr="005D2FC3">
        <w:rPr>
          <w:rFonts w:ascii="Arial" w:eastAsia="等线" w:hAnsi="Arial" w:cs="Arial"/>
          <w:sz w:val="28"/>
          <w:szCs w:val="28"/>
        </w:rPr>
        <w:t>（客观</w:t>
      </w:r>
      <w:r w:rsidRPr="005D2FC3">
        <w:rPr>
          <w:rFonts w:ascii="Arial" w:eastAsia="等线" w:hAnsi="Arial" w:cs="Arial"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sz w:val="28"/>
          <w:szCs w:val="28"/>
        </w:rPr>
        <w:t>主观结合）</w:t>
      </w:r>
    </w:p>
    <w:p w14:paraId="109F9625" w14:textId="77777777" w:rsidR="003153FE" w:rsidRPr="005D2FC3" w:rsidRDefault="00DE46FB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4" w:name="heading_4"/>
      <w:r w:rsidRPr="005D2FC3">
        <w:rPr>
          <w:rFonts w:ascii="Arial" w:eastAsia="等线" w:hAnsi="Arial" w:cs="Arial"/>
          <w:b/>
          <w:sz w:val="28"/>
          <w:szCs w:val="28"/>
        </w:rPr>
        <w:t>二、专家如何打分：流程、要点与常见倾向</w:t>
      </w:r>
      <w:bookmarkEnd w:id="4"/>
    </w:p>
    <w:p w14:paraId="554FC981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5" w:name="heading_5"/>
      <w:r w:rsidRPr="005D2FC3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5D2FC3">
        <w:rPr>
          <w:rFonts w:ascii="Arial" w:eastAsia="等线" w:hAnsi="Arial" w:cs="Arial"/>
          <w:b/>
          <w:sz w:val="28"/>
          <w:szCs w:val="28"/>
        </w:rPr>
        <w:t>评标打分三阶段（先废后评、先硬后软）</w:t>
      </w:r>
      <w:bookmarkEnd w:id="5"/>
    </w:p>
    <w:p w14:paraId="70F23F50" w14:textId="77777777" w:rsidR="003153FE" w:rsidRPr="005D2FC3" w:rsidRDefault="00DE46FB">
      <w:pPr>
        <w:numPr>
          <w:ilvl w:val="0"/>
          <w:numId w:val="11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符合性审查（一票否决）</w:t>
      </w:r>
    </w:p>
    <w:p w14:paraId="1873DE05" w14:textId="77777777" w:rsidR="003153FE" w:rsidRPr="005D2FC3" w:rsidRDefault="00DE46FB">
      <w:pPr>
        <w:numPr>
          <w:ilvl w:val="0"/>
          <w:numId w:val="12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形式评审：名称一致、签字盖章齐全、格式合规、唯一报价。</w:t>
      </w:r>
    </w:p>
    <w:p w14:paraId="30192655" w14:textId="77777777" w:rsidR="003153FE" w:rsidRPr="005D2FC3" w:rsidRDefault="00DE46FB">
      <w:pPr>
        <w:numPr>
          <w:ilvl w:val="0"/>
          <w:numId w:val="13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资格评审：营业执照、资质等级、安全生产许可证、财务状况、无重大违法记录。</w:t>
      </w:r>
    </w:p>
    <w:p w14:paraId="4FE04D6A" w14:textId="77777777" w:rsidR="003153FE" w:rsidRPr="005D2FC3" w:rsidRDefault="00DE46FB">
      <w:pPr>
        <w:numPr>
          <w:ilvl w:val="0"/>
          <w:numId w:val="14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响应性评审：工期、质量、有效期、保证金、清单范围</w:t>
      </w:r>
      <w:r w:rsidRPr="005D2FC3">
        <w:rPr>
          <w:rFonts w:ascii="Arial" w:eastAsia="等线" w:hAnsi="Arial" w:cs="Arial"/>
          <w:b/>
          <w:sz w:val="28"/>
          <w:szCs w:val="28"/>
        </w:rPr>
        <w:t>无重大偏离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B06C0BC" w14:textId="77777777" w:rsidR="003153FE" w:rsidRPr="005D2FC3" w:rsidRDefault="00DE46FB">
      <w:pPr>
        <w:numPr>
          <w:ilvl w:val="0"/>
          <w:numId w:val="15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结论：任一不满足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废标，不进入打分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7D1CD558" w14:textId="77777777" w:rsidR="003153FE" w:rsidRPr="005D2FC3" w:rsidRDefault="00DE46FB">
      <w:pPr>
        <w:numPr>
          <w:ilvl w:val="0"/>
          <w:numId w:val="16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客观分打分（商务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报价，无主观空间）</w:t>
      </w:r>
    </w:p>
    <w:p w14:paraId="56318448" w14:textId="77777777" w:rsidR="003153FE" w:rsidRPr="005D2FC3" w:rsidRDefault="00DE46FB">
      <w:pPr>
        <w:numPr>
          <w:ilvl w:val="0"/>
          <w:numId w:val="1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商务资信：</w:t>
      </w:r>
    </w:p>
    <w:p w14:paraId="44ACACFA" w14:textId="77777777" w:rsidR="003153FE" w:rsidRPr="005D2FC3" w:rsidRDefault="00DE46FB">
      <w:pPr>
        <w:numPr>
          <w:ilvl w:val="0"/>
          <w:numId w:val="18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业绩：</w:t>
      </w:r>
      <w:r w:rsidRPr="005D2FC3">
        <w:rPr>
          <w:rFonts w:ascii="Arial" w:eastAsia="等线" w:hAnsi="Arial" w:cs="Arial"/>
          <w:b/>
          <w:sz w:val="28"/>
          <w:szCs w:val="28"/>
        </w:rPr>
        <w:t>同类项目数量、规模、时间、验收证明</w:t>
      </w:r>
      <w:r w:rsidRPr="005D2FC3">
        <w:rPr>
          <w:rFonts w:ascii="Arial" w:eastAsia="等线" w:hAnsi="Arial" w:cs="Arial"/>
          <w:sz w:val="28"/>
          <w:szCs w:val="28"/>
        </w:rPr>
        <w:t>（近</w:t>
      </w:r>
      <w:r w:rsidRPr="005D2FC3">
        <w:rPr>
          <w:rFonts w:ascii="Arial" w:eastAsia="等线" w:hAnsi="Arial" w:cs="Arial"/>
          <w:sz w:val="28"/>
          <w:szCs w:val="28"/>
        </w:rPr>
        <w:t xml:space="preserve"> 3–5 </w:t>
      </w:r>
      <w:r w:rsidRPr="005D2FC3">
        <w:rPr>
          <w:rFonts w:ascii="Arial" w:eastAsia="等线" w:hAnsi="Arial" w:cs="Arial"/>
          <w:sz w:val="28"/>
          <w:szCs w:val="28"/>
        </w:rPr>
        <w:t>年，越多越好）。</w:t>
      </w:r>
    </w:p>
    <w:p w14:paraId="2F74BF19" w14:textId="77777777" w:rsidR="003153FE" w:rsidRPr="005D2FC3" w:rsidRDefault="00DE46FB">
      <w:pPr>
        <w:numPr>
          <w:ilvl w:val="0"/>
          <w:numId w:val="19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人员：项目经理（建造师证</w:t>
      </w:r>
      <w:r w:rsidRPr="005D2FC3">
        <w:rPr>
          <w:rFonts w:ascii="Arial" w:eastAsia="等线" w:hAnsi="Arial" w:cs="Arial"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sz w:val="28"/>
          <w:szCs w:val="28"/>
        </w:rPr>
        <w:t>安全生产考核证</w:t>
      </w:r>
      <w:r w:rsidRPr="005D2FC3">
        <w:rPr>
          <w:rFonts w:ascii="Arial" w:eastAsia="等线" w:hAnsi="Arial" w:cs="Arial"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sz w:val="28"/>
          <w:szCs w:val="28"/>
        </w:rPr>
        <w:t>同类业绩）、技术负责人、五大员</w:t>
      </w:r>
      <w:r w:rsidRPr="005D2FC3">
        <w:rPr>
          <w:rFonts w:ascii="Arial" w:eastAsia="等线" w:hAnsi="Arial" w:cs="Arial"/>
          <w:b/>
          <w:sz w:val="28"/>
          <w:szCs w:val="28"/>
        </w:rPr>
        <w:t>证书齐全、人证合一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CD3F87A" w14:textId="77777777" w:rsidR="003153FE" w:rsidRPr="005D2FC3" w:rsidRDefault="00DE46FB">
      <w:pPr>
        <w:numPr>
          <w:ilvl w:val="0"/>
          <w:numId w:val="20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资质：等级越高、配套资质越全（如特级</w:t>
      </w:r>
      <w:r w:rsidRPr="005D2FC3">
        <w:rPr>
          <w:rFonts w:ascii="Arial" w:eastAsia="等线" w:hAnsi="Arial" w:cs="Arial"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sz w:val="28"/>
          <w:szCs w:val="28"/>
        </w:rPr>
        <w:t>专业承包）得</w:t>
      </w:r>
      <w:r w:rsidRPr="005D2FC3">
        <w:rPr>
          <w:rFonts w:ascii="Arial" w:eastAsia="等线" w:hAnsi="Arial" w:cs="Arial"/>
          <w:sz w:val="28"/>
          <w:szCs w:val="28"/>
        </w:rPr>
        <w:t>分越高。</w:t>
      </w:r>
    </w:p>
    <w:p w14:paraId="5AF0245B" w14:textId="77777777" w:rsidR="003153FE" w:rsidRPr="005D2FC3" w:rsidRDefault="00DE46FB">
      <w:pPr>
        <w:numPr>
          <w:ilvl w:val="0"/>
          <w:numId w:val="21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信誉：无失信记录、</w:t>
      </w:r>
      <w:r w:rsidRPr="005D2FC3">
        <w:rPr>
          <w:rFonts w:ascii="Arial" w:eastAsia="等线" w:hAnsi="Arial" w:cs="Arial"/>
          <w:sz w:val="28"/>
          <w:szCs w:val="28"/>
        </w:rPr>
        <w:t xml:space="preserve">ISO </w:t>
      </w:r>
      <w:r w:rsidRPr="005D2FC3">
        <w:rPr>
          <w:rFonts w:ascii="Arial" w:eastAsia="等线" w:hAnsi="Arial" w:cs="Arial"/>
          <w:sz w:val="28"/>
          <w:szCs w:val="28"/>
        </w:rPr>
        <w:t>认证、优质工程奖加分。</w:t>
      </w:r>
    </w:p>
    <w:p w14:paraId="49AF8E33" w14:textId="77777777" w:rsidR="003153FE" w:rsidRPr="005D2FC3" w:rsidRDefault="00DE46FB">
      <w:pPr>
        <w:numPr>
          <w:ilvl w:val="0"/>
          <w:numId w:val="22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报价分（核心公式）：</w:t>
      </w:r>
    </w:p>
    <w:p w14:paraId="6EEF1DE1" w14:textId="77777777" w:rsidR="003153FE" w:rsidRPr="005D2FC3" w:rsidRDefault="00DE46FB">
      <w:pPr>
        <w:numPr>
          <w:ilvl w:val="0"/>
          <w:numId w:val="23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lastRenderedPageBreak/>
        <w:t>基准价</w:t>
      </w:r>
      <w:r w:rsidRPr="005D2FC3">
        <w:rPr>
          <w:rFonts w:ascii="Arial" w:eastAsia="等线" w:hAnsi="Arial" w:cs="Arial"/>
          <w:sz w:val="28"/>
          <w:szCs w:val="28"/>
        </w:rPr>
        <w:t xml:space="preserve"> =</w:t>
      </w:r>
      <w:r w:rsidRPr="005D2FC3">
        <w:rPr>
          <w:rFonts w:ascii="Arial" w:eastAsia="等线" w:hAnsi="Arial" w:cs="Arial"/>
          <w:sz w:val="28"/>
          <w:szCs w:val="28"/>
        </w:rPr>
        <w:t>（所有有效报价平均值）</w:t>
      </w:r>
      <w:r w:rsidRPr="005D2FC3">
        <w:rPr>
          <w:rFonts w:ascii="Arial" w:eastAsia="等线" w:hAnsi="Arial" w:cs="Arial"/>
          <w:sz w:val="28"/>
          <w:szCs w:val="28"/>
        </w:rPr>
        <w:t>×</w:t>
      </w:r>
      <w:r w:rsidRPr="005D2FC3">
        <w:rPr>
          <w:rFonts w:ascii="Arial" w:eastAsia="等线" w:hAnsi="Arial" w:cs="Arial"/>
          <w:sz w:val="28"/>
          <w:szCs w:val="28"/>
        </w:rPr>
        <w:t>（</w:t>
      </w:r>
      <w:r w:rsidRPr="005D2FC3">
        <w:rPr>
          <w:rFonts w:ascii="Arial" w:eastAsia="等线" w:hAnsi="Arial" w:cs="Arial"/>
          <w:sz w:val="28"/>
          <w:szCs w:val="28"/>
        </w:rPr>
        <w:t>1–</w:t>
      </w:r>
      <w:r w:rsidRPr="005D2FC3">
        <w:rPr>
          <w:rFonts w:ascii="Arial" w:eastAsia="等线" w:hAnsi="Arial" w:cs="Arial"/>
          <w:sz w:val="28"/>
          <w:szCs w:val="28"/>
        </w:rPr>
        <w:t>下浮系数，如</w:t>
      </w:r>
      <w:r w:rsidRPr="005D2FC3">
        <w:rPr>
          <w:rFonts w:ascii="Arial" w:eastAsia="等线" w:hAnsi="Arial" w:cs="Arial"/>
          <w:sz w:val="28"/>
          <w:szCs w:val="28"/>
        </w:rPr>
        <w:t xml:space="preserve"> 1%–3%</w:t>
      </w:r>
      <w:r w:rsidRPr="005D2FC3">
        <w:rPr>
          <w:rFonts w:ascii="Arial" w:eastAsia="等线" w:hAnsi="Arial" w:cs="Arial"/>
          <w:sz w:val="28"/>
          <w:szCs w:val="28"/>
        </w:rPr>
        <w:t>）。</w:t>
      </w:r>
    </w:p>
    <w:p w14:paraId="665A3B65" w14:textId="77777777" w:rsidR="003153FE" w:rsidRPr="005D2FC3" w:rsidRDefault="00DE46FB">
      <w:pPr>
        <w:numPr>
          <w:ilvl w:val="0"/>
          <w:numId w:val="24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得分</w:t>
      </w:r>
      <w:r w:rsidRPr="005D2FC3">
        <w:rPr>
          <w:rFonts w:ascii="Arial" w:eastAsia="等线" w:hAnsi="Arial" w:cs="Arial"/>
          <w:sz w:val="28"/>
          <w:szCs w:val="28"/>
        </w:rPr>
        <w:t xml:space="preserve"> = </w:t>
      </w:r>
      <w:r w:rsidRPr="005D2FC3">
        <w:rPr>
          <w:rFonts w:ascii="Arial" w:eastAsia="等线" w:hAnsi="Arial" w:cs="Arial"/>
          <w:sz w:val="28"/>
          <w:szCs w:val="28"/>
        </w:rPr>
        <w:t>满分</w:t>
      </w:r>
      <w:r w:rsidRPr="005D2FC3">
        <w:rPr>
          <w:rFonts w:ascii="Arial" w:eastAsia="等线" w:hAnsi="Arial" w:cs="Arial"/>
          <w:sz w:val="28"/>
          <w:szCs w:val="28"/>
        </w:rPr>
        <w:t>−</w:t>
      </w:r>
      <w:r w:rsidRPr="005D2FC3">
        <w:rPr>
          <w:rFonts w:ascii="Arial" w:eastAsia="等线" w:hAnsi="Arial" w:cs="Arial"/>
          <w:sz w:val="28"/>
          <w:szCs w:val="28"/>
        </w:rPr>
        <w:t xml:space="preserve">| </w:t>
      </w:r>
      <w:r w:rsidRPr="005D2FC3">
        <w:rPr>
          <w:rFonts w:ascii="Arial" w:eastAsia="等线" w:hAnsi="Arial" w:cs="Arial"/>
          <w:sz w:val="28"/>
          <w:szCs w:val="28"/>
        </w:rPr>
        <w:t>投标价</w:t>
      </w:r>
      <w:r w:rsidRPr="005D2FC3">
        <w:rPr>
          <w:rFonts w:ascii="Arial" w:eastAsia="等线" w:hAnsi="Arial" w:cs="Arial"/>
          <w:sz w:val="28"/>
          <w:szCs w:val="28"/>
        </w:rPr>
        <w:t>−</w:t>
      </w:r>
      <w:r w:rsidRPr="005D2FC3">
        <w:rPr>
          <w:rFonts w:ascii="Arial" w:eastAsia="等线" w:hAnsi="Arial" w:cs="Arial"/>
          <w:sz w:val="28"/>
          <w:szCs w:val="28"/>
        </w:rPr>
        <w:t>基准价</w:t>
      </w:r>
      <w:r w:rsidRPr="005D2FC3">
        <w:rPr>
          <w:rFonts w:ascii="Arial" w:eastAsia="等线" w:hAnsi="Arial" w:cs="Arial"/>
          <w:sz w:val="28"/>
          <w:szCs w:val="28"/>
        </w:rPr>
        <w:t xml:space="preserve"> |÷ </w:t>
      </w:r>
      <w:r w:rsidRPr="005D2FC3">
        <w:rPr>
          <w:rFonts w:ascii="Arial" w:eastAsia="等线" w:hAnsi="Arial" w:cs="Arial"/>
          <w:sz w:val="28"/>
          <w:szCs w:val="28"/>
        </w:rPr>
        <w:t>基准价</w:t>
      </w:r>
      <w:r w:rsidRPr="005D2FC3">
        <w:rPr>
          <w:rFonts w:ascii="Arial" w:eastAsia="等线" w:hAnsi="Arial" w:cs="Arial"/>
          <w:sz w:val="28"/>
          <w:szCs w:val="28"/>
        </w:rPr>
        <w:t xml:space="preserve"> × </w:t>
      </w:r>
      <w:r w:rsidRPr="005D2FC3">
        <w:rPr>
          <w:rFonts w:ascii="Arial" w:eastAsia="等线" w:hAnsi="Arial" w:cs="Arial"/>
          <w:sz w:val="28"/>
          <w:szCs w:val="28"/>
        </w:rPr>
        <w:t>扣分系数（如每偏离</w:t>
      </w:r>
      <w:r w:rsidRPr="005D2FC3">
        <w:rPr>
          <w:rFonts w:ascii="Arial" w:eastAsia="等线" w:hAnsi="Arial" w:cs="Arial"/>
          <w:sz w:val="28"/>
          <w:szCs w:val="28"/>
        </w:rPr>
        <w:t xml:space="preserve"> 1% </w:t>
      </w:r>
      <w:r w:rsidRPr="005D2FC3">
        <w:rPr>
          <w:rFonts w:ascii="Arial" w:eastAsia="等线" w:hAnsi="Arial" w:cs="Arial"/>
          <w:sz w:val="28"/>
          <w:szCs w:val="28"/>
        </w:rPr>
        <w:t>扣</w:t>
      </w:r>
      <w:r w:rsidRPr="005D2FC3">
        <w:rPr>
          <w:rFonts w:ascii="Arial" w:eastAsia="等线" w:hAnsi="Arial" w:cs="Arial"/>
          <w:sz w:val="28"/>
          <w:szCs w:val="28"/>
        </w:rPr>
        <w:t xml:space="preserve"> 2 </w:t>
      </w:r>
      <w:r w:rsidRPr="005D2FC3">
        <w:rPr>
          <w:rFonts w:ascii="Arial" w:eastAsia="等线" w:hAnsi="Arial" w:cs="Arial"/>
          <w:sz w:val="28"/>
          <w:szCs w:val="28"/>
        </w:rPr>
        <w:t>分）。</w:t>
      </w:r>
    </w:p>
    <w:p w14:paraId="2EA578DE" w14:textId="77777777" w:rsidR="003153FE" w:rsidRPr="005D2FC3" w:rsidRDefault="00DE46FB">
      <w:pPr>
        <w:numPr>
          <w:ilvl w:val="0"/>
          <w:numId w:val="25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关键：</w:t>
      </w:r>
      <w:r w:rsidRPr="005D2FC3">
        <w:rPr>
          <w:rFonts w:ascii="Arial" w:eastAsia="等线" w:hAnsi="Arial" w:cs="Arial"/>
          <w:b/>
          <w:sz w:val="28"/>
          <w:szCs w:val="28"/>
        </w:rPr>
        <w:t>最接近基准价得满分</w:t>
      </w:r>
      <w:r w:rsidRPr="005D2FC3">
        <w:rPr>
          <w:rFonts w:ascii="Arial" w:eastAsia="等线" w:hAnsi="Arial" w:cs="Arial"/>
          <w:sz w:val="28"/>
          <w:szCs w:val="28"/>
        </w:rPr>
        <w:t>，过低（低于成本）或过高均扣分。</w:t>
      </w:r>
    </w:p>
    <w:p w14:paraId="1D1ABB0F" w14:textId="77777777" w:rsidR="003153FE" w:rsidRPr="005D2FC3" w:rsidRDefault="00DE46FB">
      <w:pPr>
        <w:numPr>
          <w:ilvl w:val="0"/>
          <w:numId w:val="26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主观分打分（技术方案，弹性最大）</w:t>
      </w:r>
    </w:p>
    <w:p w14:paraId="25870332" w14:textId="77777777" w:rsidR="003153FE" w:rsidRPr="005D2FC3" w:rsidRDefault="00DE46FB">
      <w:pPr>
        <w:numPr>
          <w:ilvl w:val="0"/>
          <w:numId w:val="2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专家关注点（按权重排序）：</w:t>
      </w:r>
    </w:p>
    <w:p w14:paraId="47925959" w14:textId="77777777" w:rsidR="003153FE" w:rsidRPr="005D2FC3" w:rsidRDefault="00DE46FB">
      <w:pPr>
        <w:numPr>
          <w:ilvl w:val="0"/>
          <w:numId w:val="28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针对性（</w:t>
      </w:r>
      <w:r w:rsidRPr="005D2FC3">
        <w:rPr>
          <w:rFonts w:ascii="Arial" w:eastAsia="等线" w:hAnsi="Arial" w:cs="Arial"/>
          <w:b/>
          <w:sz w:val="28"/>
          <w:szCs w:val="28"/>
        </w:rPr>
        <w:t>40%</w:t>
      </w:r>
      <w:r w:rsidRPr="005D2FC3">
        <w:rPr>
          <w:rFonts w:ascii="Arial" w:eastAsia="等线" w:hAnsi="Arial" w:cs="Arial"/>
          <w:b/>
          <w:sz w:val="28"/>
          <w:szCs w:val="28"/>
        </w:rPr>
        <w:t>）</w:t>
      </w:r>
      <w:r w:rsidRPr="005D2FC3">
        <w:rPr>
          <w:rFonts w:ascii="Arial" w:eastAsia="等线" w:hAnsi="Arial" w:cs="Arial"/>
          <w:sz w:val="28"/>
          <w:szCs w:val="28"/>
        </w:rPr>
        <w:t>：是否</w:t>
      </w:r>
      <w:r w:rsidRPr="005D2FC3">
        <w:rPr>
          <w:rFonts w:ascii="Arial" w:eastAsia="等线" w:hAnsi="Arial" w:cs="Arial"/>
          <w:b/>
          <w:sz w:val="28"/>
          <w:szCs w:val="28"/>
        </w:rPr>
        <w:t>紧扣本项目图纸、地质、工期、质量要求</w:t>
      </w:r>
      <w:r w:rsidRPr="005D2FC3">
        <w:rPr>
          <w:rFonts w:ascii="Arial" w:eastAsia="等线" w:hAnsi="Arial" w:cs="Arial"/>
          <w:sz w:val="28"/>
          <w:szCs w:val="28"/>
        </w:rPr>
        <w:t>，无模板化、通用化内容。</w:t>
      </w:r>
    </w:p>
    <w:p w14:paraId="547A9069" w14:textId="77777777" w:rsidR="003153FE" w:rsidRPr="005D2FC3" w:rsidRDefault="00DE46FB">
      <w:pPr>
        <w:numPr>
          <w:ilvl w:val="0"/>
          <w:numId w:val="29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完整性（</w:t>
      </w:r>
      <w:r w:rsidRPr="005D2FC3">
        <w:rPr>
          <w:rFonts w:ascii="Arial" w:eastAsia="等线" w:hAnsi="Arial" w:cs="Arial"/>
          <w:b/>
          <w:sz w:val="28"/>
          <w:szCs w:val="28"/>
        </w:rPr>
        <w:t>30%</w:t>
      </w:r>
      <w:r w:rsidRPr="005D2FC3">
        <w:rPr>
          <w:rFonts w:ascii="Arial" w:eastAsia="等线" w:hAnsi="Arial" w:cs="Arial"/>
          <w:b/>
          <w:sz w:val="28"/>
          <w:szCs w:val="28"/>
        </w:rPr>
        <w:t>）</w:t>
      </w:r>
      <w:r w:rsidRPr="005D2FC3">
        <w:rPr>
          <w:rFonts w:ascii="Arial" w:eastAsia="等线" w:hAnsi="Arial" w:cs="Arial"/>
          <w:sz w:val="28"/>
          <w:szCs w:val="28"/>
        </w:rPr>
        <w:t>：施工部署、进度计划（横道图</w:t>
      </w:r>
      <w:r w:rsidRPr="005D2FC3">
        <w:rPr>
          <w:rFonts w:ascii="Arial" w:eastAsia="等线" w:hAnsi="Arial" w:cs="Arial"/>
          <w:sz w:val="28"/>
          <w:szCs w:val="28"/>
        </w:rPr>
        <w:t xml:space="preserve"> / </w:t>
      </w:r>
      <w:r w:rsidRPr="005D2FC3">
        <w:rPr>
          <w:rFonts w:ascii="Arial" w:eastAsia="等线" w:hAnsi="Arial" w:cs="Arial"/>
          <w:sz w:val="28"/>
          <w:szCs w:val="28"/>
        </w:rPr>
        <w:t>网络图）、质量</w:t>
      </w:r>
      <w:r w:rsidRPr="005D2FC3">
        <w:rPr>
          <w:rFonts w:ascii="Arial" w:eastAsia="等线" w:hAnsi="Arial" w:cs="Arial"/>
          <w:sz w:val="28"/>
          <w:szCs w:val="28"/>
        </w:rPr>
        <w:t xml:space="preserve"> / </w:t>
      </w:r>
      <w:r w:rsidRPr="005D2FC3">
        <w:rPr>
          <w:rFonts w:ascii="Arial" w:eastAsia="等线" w:hAnsi="Arial" w:cs="Arial"/>
          <w:sz w:val="28"/>
          <w:szCs w:val="28"/>
        </w:rPr>
        <w:t>安全</w:t>
      </w:r>
      <w:r w:rsidRPr="005D2FC3">
        <w:rPr>
          <w:rFonts w:ascii="Arial" w:eastAsia="等线" w:hAnsi="Arial" w:cs="Arial"/>
          <w:sz w:val="28"/>
          <w:szCs w:val="28"/>
        </w:rPr>
        <w:t xml:space="preserve"> / </w:t>
      </w:r>
      <w:r w:rsidRPr="005D2FC3">
        <w:rPr>
          <w:rFonts w:ascii="Arial" w:eastAsia="等线" w:hAnsi="Arial" w:cs="Arial"/>
          <w:sz w:val="28"/>
          <w:szCs w:val="28"/>
        </w:rPr>
        <w:t>环保措施、重难点方案、资源配置</w:t>
      </w:r>
      <w:r w:rsidRPr="005D2FC3">
        <w:rPr>
          <w:rFonts w:ascii="Arial" w:eastAsia="等线" w:hAnsi="Arial" w:cs="Arial"/>
          <w:b/>
          <w:sz w:val="28"/>
          <w:szCs w:val="28"/>
        </w:rPr>
        <w:t>齐全、逻辑清晰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7D02E741" w14:textId="77777777" w:rsidR="003153FE" w:rsidRPr="005D2FC3" w:rsidRDefault="00DE46FB">
      <w:pPr>
        <w:numPr>
          <w:ilvl w:val="0"/>
          <w:numId w:val="30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可行性（</w:t>
      </w:r>
      <w:r w:rsidRPr="005D2FC3">
        <w:rPr>
          <w:rFonts w:ascii="Arial" w:eastAsia="等线" w:hAnsi="Arial" w:cs="Arial"/>
          <w:b/>
          <w:sz w:val="28"/>
          <w:szCs w:val="28"/>
        </w:rPr>
        <w:t>20%</w:t>
      </w:r>
      <w:r w:rsidRPr="005D2FC3">
        <w:rPr>
          <w:rFonts w:ascii="Arial" w:eastAsia="等线" w:hAnsi="Arial" w:cs="Arial"/>
          <w:b/>
          <w:sz w:val="28"/>
          <w:szCs w:val="28"/>
        </w:rPr>
        <w:t>）</w:t>
      </w:r>
      <w:r w:rsidRPr="005D2FC3">
        <w:rPr>
          <w:rFonts w:ascii="Arial" w:eastAsia="等线" w:hAnsi="Arial" w:cs="Arial"/>
          <w:sz w:val="28"/>
          <w:szCs w:val="28"/>
        </w:rPr>
        <w:t>：工艺成熟、措施具体、数据准确、可落地，无空话套话。</w:t>
      </w:r>
    </w:p>
    <w:p w14:paraId="736EA404" w14:textId="77777777" w:rsidR="003153FE" w:rsidRPr="005D2FC3" w:rsidRDefault="00DE46FB">
      <w:pPr>
        <w:numPr>
          <w:ilvl w:val="0"/>
          <w:numId w:val="31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创新性（</w:t>
      </w:r>
      <w:r w:rsidRPr="005D2FC3">
        <w:rPr>
          <w:rFonts w:ascii="Arial" w:eastAsia="等线" w:hAnsi="Arial" w:cs="Arial"/>
          <w:b/>
          <w:sz w:val="28"/>
          <w:szCs w:val="28"/>
        </w:rPr>
        <w:t>10%</w:t>
      </w:r>
      <w:r w:rsidRPr="005D2FC3">
        <w:rPr>
          <w:rFonts w:ascii="Arial" w:eastAsia="等线" w:hAnsi="Arial" w:cs="Arial"/>
          <w:b/>
          <w:sz w:val="28"/>
          <w:szCs w:val="28"/>
        </w:rPr>
        <w:t>）</w:t>
      </w:r>
      <w:r w:rsidRPr="005D2FC3">
        <w:rPr>
          <w:rFonts w:ascii="Arial" w:eastAsia="等线" w:hAnsi="Arial" w:cs="Arial"/>
          <w:sz w:val="28"/>
          <w:szCs w:val="28"/>
        </w:rPr>
        <w:t>：新技术、新工艺、新材料、绿色施工、</w:t>
      </w:r>
      <w:r w:rsidRPr="005D2FC3">
        <w:rPr>
          <w:rFonts w:ascii="Arial" w:eastAsia="等线" w:hAnsi="Arial" w:cs="Arial"/>
          <w:sz w:val="28"/>
          <w:szCs w:val="28"/>
        </w:rPr>
        <w:t xml:space="preserve">BIM </w:t>
      </w:r>
      <w:r w:rsidRPr="005D2FC3">
        <w:rPr>
          <w:rFonts w:ascii="Arial" w:eastAsia="等线" w:hAnsi="Arial" w:cs="Arial"/>
          <w:sz w:val="28"/>
          <w:szCs w:val="28"/>
        </w:rPr>
        <w:t>应用等加分项。</w:t>
      </w:r>
    </w:p>
    <w:p w14:paraId="769733F2" w14:textId="77777777" w:rsidR="003153FE" w:rsidRPr="005D2FC3" w:rsidRDefault="00DE46FB">
      <w:pPr>
        <w:numPr>
          <w:ilvl w:val="0"/>
          <w:numId w:val="32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打分倾向：</w:t>
      </w:r>
    </w:p>
    <w:p w14:paraId="21B0CCEB" w14:textId="77777777" w:rsidR="003153FE" w:rsidRPr="005D2FC3" w:rsidRDefault="00DE46FB">
      <w:pPr>
        <w:numPr>
          <w:ilvl w:val="0"/>
          <w:numId w:val="33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模板照搬、无针对性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低分（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60–70 </w:t>
      </w:r>
      <w:r w:rsidRPr="005D2FC3">
        <w:rPr>
          <w:rFonts w:ascii="Arial" w:eastAsia="等线" w:hAnsi="Arial" w:cs="Arial"/>
          <w:b/>
          <w:sz w:val="28"/>
          <w:szCs w:val="28"/>
        </w:rPr>
        <w:t>分）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16B20C8B" w14:textId="77777777" w:rsidR="003153FE" w:rsidRPr="005D2FC3" w:rsidRDefault="00DE46FB">
      <w:pPr>
        <w:numPr>
          <w:ilvl w:val="0"/>
          <w:numId w:val="34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内容完整、基本贴合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中分（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80–85 </w:t>
      </w:r>
      <w:r w:rsidRPr="005D2FC3">
        <w:rPr>
          <w:rFonts w:ascii="Arial" w:eastAsia="等线" w:hAnsi="Arial" w:cs="Arial"/>
          <w:b/>
          <w:sz w:val="28"/>
          <w:szCs w:val="28"/>
        </w:rPr>
        <w:t>分）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797FAAD" w14:textId="77777777" w:rsidR="003153FE" w:rsidRPr="005D2FC3" w:rsidRDefault="00DE46FB">
      <w:pPr>
        <w:numPr>
          <w:ilvl w:val="0"/>
          <w:numId w:val="35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针对性强、细节到位、亮点突出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高分（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90–95 </w:t>
      </w:r>
      <w:r w:rsidRPr="005D2FC3">
        <w:rPr>
          <w:rFonts w:ascii="Arial" w:eastAsia="等线" w:hAnsi="Arial" w:cs="Arial"/>
          <w:b/>
          <w:sz w:val="28"/>
          <w:szCs w:val="28"/>
        </w:rPr>
        <w:t>分）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C7891F2" w14:textId="77777777" w:rsidR="003153FE" w:rsidRPr="005D2FC3" w:rsidRDefault="00DE46FB">
      <w:pPr>
        <w:numPr>
          <w:ilvl w:val="0"/>
          <w:numId w:val="36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重大遗漏、方案错误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b/>
          <w:sz w:val="28"/>
          <w:szCs w:val="28"/>
        </w:rPr>
        <w:t>零分或低分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883B540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6" w:name="heading_6"/>
      <w:r w:rsidRPr="005D2FC3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5D2FC3">
        <w:rPr>
          <w:rFonts w:ascii="Arial" w:eastAsia="等线" w:hAnsi="Arial" w:cs="Arial"/>
          <w:b/>
          <w:sz w:val="28"/>
          <w:szCs w:val="28"/>
        </w:rPr>
        <w:t>专家打分常见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“</w:t>
      </w:r>
      <w:r w:rsidRPr="005D2FC3">
        <w:rPr>
          <w:rFonts w:ascii="Arial" w:eastAsia="等线" w:hAnsi="Arial" w:cs="Arial"/>
          <w:b/>
          <w:sz w:val="28"/>
          <w:szCs w:val="28"/>
        </w:rPr>
        <w:t>潜规则</w:t>
      </w:r>
      <w:r w:rsidRPr="005D2FC3">
        <w:rPr>
          <w:rFonts w:ascii="Arial" w:eastAsia="等线" w:hAnsi="Arial" w:cs="Arial"/>
          <w:b/>
          <w:sz w:val="28"/>
          <w:szCs w:val="28"/>
        </w:rPr>
        <w:t>”</w:t>
      </w:r>
      <w:bookmarkEnd w:id="6"/>
    </w:p>
    <w:p w14:paraId="5FCD24E6" w14:textId="77777777" w:rsidR="003153FE" w:rsidRPr="005D2FC3" w:rsidRDefault="00DE46FB">
      <w:pPr>
        <w:numPr>
          <w:ilvl w:val="0"/>
          <w:numId w:val="37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先看硬伤，再看亮点</w:t>
      </w:r>
      <w:r w:rsidRPr="005D2FC3">
        <w:rPr>
          <w:rFonts w:ascii="Arial" w:eastAsia="等线" w:hAnsi="Arial" w:cs="Arial"/>
          <w:sz w:val="28"/>
          <w:szCs w:val="28"/>
        </w:rPr>
        <w:t>：先查废标项，再找加分项；硬伤一票否决，亮点锦上添花。</w:t>
      </w:r>
    </w:p>
    <w:p w14:paraId="5C0D84CA" w14:textId="77777777" w:rsidR="003153FE" w:rsidRPr="005D2FC3" w:rsidRDefault="00DE46FB">
      <w:pPr>
        <w:numPr>
          <w:ilvl w:val="0"/>
          <w:numId w:val="38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lastRenderedPageBreak/>
        <w:t>主观分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“</w:t>
      </w:r>
      <w:r w:rsidRPr="005D2FC3">
        <w:rPr>
          <w:rFonts w:ascii="Arial" w:eastAsia="等线" w:hAnsi="Arial" w:cs="Arial"/>
          <w:b/>
          <w:sz w:val="28"/>
          <w:szCs w:val="28"/>
        </w:rPr>
        <w:t>趋中</w:t>
      </w:r>
      <w:r w:rsidRPr="005D2FC3">
        <w:rPr>
          <w:rFonts w:ascii="Arial" w:eastAsia="等线" w:hAnsi="Arial" w:cs="Arial"/>
          <w:b/>
          <w:sz w:val="28"/>
          <w:szCs w:val="28"/>
        </w:rPr>
        <w:t>”</w:t>
      </w:r>
      <w:r w:rsidRPr="005D2FC3">
        <w:rPr>
          <w:rFonts w:ascii="Arial" w:eastAsia="等线" w:hAnsi="Arial" w:cs="Arial"/>
          <w:sz w:val="28"/>
          <w:szCs w:val="28"/>
        </w:rPr>
        <w:t>：多数标书在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80–90 </w:t>
      </w:r>
      <w:r w:rsidRPr="005D2FC3">
        <w:rPr>
          <w:rFonts w:ascii="Arial" w:eastAsia="等线" w:hAnsi="Arial" w:cs="Arial"/>
          <w:b/>
          <w:sz w:val="28"/>
          <w:szCs w:val="28"/>
        </w:rPr>
        <w:t>分</w:t>
      </w:r>
      <w:r w:rsidRPr="005D2FC3">
        <w:rPr>
          <w:rFonts w:ascii="Arial" w:eastAsia="等线" w:hAnsi="Arial" w:cs="Arial"/>
          <w:sz w:val="28"/>
          <w:szCs w:val="28"/>
        </w:rPr>
        <w:t>区间，</w:t>
      </w:r>
      <w:r w:rsidRPr="005D2FC3">
        <w:rPr>
          <w:rFonts w:ascii="Arial" w:eastAsia="等线" w:hAnsi="Arial" w:cs="Arial"/>
          <w:b/>
          <w:sz w:val="28"/>
          <w:szCs w:val="28"/>
        </w:rPr>
        <w:t>强针对性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细节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亮点</w:t>
      </w:r>
      <w:r w:rsidRPr="005D2FC3">
        <w:rPr>
          <w:rFonts w:ascii="Arial" w:eastAsia="等线" w:hAnsi="Arial" w:cs="Arial"/>
          <w:sz w:val="28"/>
          <w:szCs w:val="28"/>
        </w:rPr>
        <w:t>才能突破</w:t>
      </w:r>
      <w:r w:rsidRPr="005D2FC3">
        <w:rPr>
          <w:rFonts w:ascii="Arial" w:eastAsia="等线" w:hAnsi="Arial" w:cs="Arial"/>
          <w:sz w:val="28"/>
          <w:szCs w:val="28"/>
        </w:rPr>
        <w:t xml:space="preserve"> 90 </w:t>
      </w:r>
      <w:r w:rsidRPr="005D2FC3">
        <w:rPr>
          <w:rFonts w:ascii="Arial" w:eastAsia="等线" w:hAnsi="Arial" w:cs="Arial"/>
          <w:sz w:val="28"/>
          <w:szCs w:val="28"/>
        </w:rPr>
        <w:t>分。</w:t>
      </w:r>
    </w:p>
    <w:p w14:paraId="0DAC0F2E" w14:textId="77777777" w:rsidR="003153FE" w:rsidRPr="005D2FC3" w:rsidRDefault="00DE46FB">
      <w:pPr>
        <w:numPr>
          <w:ilvl w:val="0"/>
          <w:numId w:val="39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报价分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“</w:t>
      </w:r>
      <w:r w:rsidRPr="005D2FC3">
        <w:rPr>
          <w:rFonts w:ascii="Arial" w:eastAsia="等线" w:hAnsi="Arial" w:cs="Arial"/>
          <w:b/>
          <w:sz w:val="28"/>
          <w:szCs w:val="28"/>
        </w:rPr>
        <w:t>卡基准</w:t>
      </w:r>
      <w:r w:rsidRPr="005D2FC3">
        <w:rPr>
          <w:rFonts w:ascii="Arial" w:eastAsia="等线" w:hAnsi="Arial" w:cs="Arial"/>
          <w:b/>
          <w:sz w:val="28"/>
          <w:szCs w:val="28"/>
        </w:rPr>
        <w:t>”</w:t>
      </w:r>
      <w:r w:rsidRPr="005D2FC3">
        <w:rPr>
          <w:rFonts w:ascii="Arial" w:eastAsia="等线" w:hAnsi="Arial" w:cs="Arial"/>
          <w:sz w:val="28"/>
          <w:szCs w:val="28"/>
        </w:rPr>
        <w:t>：报价分</w:t>
      </w:r>
      <w:r w:rsidRPr="005D2FC3">
        <w:rPr>
          <w:rFonts w:ascii="Arial" w:eastAsia="等线" w:hAnsi="Arial" w:cs="Arial"/>
          <w:b/>
          <w:sz w:val="28"/>
          <w:szCs w:val="28"/>
        </w:rPr>
        <w:t>最易拿满分也最易丢分</w:t>
      </w:r>
      <w:r w:rsidRPr="005D2FC3">
        <w:rPr>
          <w:rFonts w:ascii="Arial" w:eastAsia="等线" w:hAnsi="Arial" w:cs="Arial"/>
          <w:sz w:val="28"/>
          <w:szCs w:val="28"/>
        </w:rPr>
        <w:t>，专家严格按公式计算，无弹性。</w:t>
      </w:r>
    </w:p>
    <w:p w14:paraId="1CCF0A5D" w14:textId="77777777" w:rsidR="003153FE" w:rsidRPr="005D2FC3" w:rsidRDefault="00DE46FB">
      <w:pPr>
        <w:numPr>
          <w:ilvl w:val="0"/>
          <w:numId w:val="40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业绩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“</w:t>
      </w:r>
      <w:r w:rsidRPr="005D2FC3">
        <w:rPr>
          <w:rFonts w:ascii="Arial" w:eastAsia="等线" w:hAnsi="Arial" w:cs="Arial"/>
          <w:b/>
          <w:sz w:val="28"/>
          <w:szCs w:val="28"/>
        </w:rPr>
        <w:t>重同类、重近年</w:t>
      </w:r>
      <w:r w:rsidRPr="005D2FC3">
        <w:rPr>
          <w:rFonts w:ascii="Arial" w:eastAsia="等线" w:hAnsi="Arial" w:cs="Arial"/>
          <w:b/>
          <w:sz w:val="28"/>
          <w:szCs w:val="28"/>
        </w:rPr>
        <w:t>”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近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3 </w:t>
      </w:r>
      <w:r w:rsidRPr="005D2FC3">
        <w:rPr>
          <w:rFonts w:ascii="Arial" w:eastAsia="等线" w:hAnsi="Arial" w:cs="Arial"/>
          <w:b/>
          <w:sz w:val="28"/>
          <w:szCs w:val="28"/>
        </w:rPr>
        <w:t>年同类项目、同规模、同地区</w:t>
      </w:r>
      <w:r w:rsidRPr="005D2FC3">
        <w:rPr>
          <w:rFonts w:ascii="Arial" w:eastAsia="等线" w:hAnsi="Arial" w:cs="Arial"/>
          <w:sz w:val="28"/>
          <w:szCs w:val="28"/>
        </w:rPr>
        <w:t>业绩权重最高，老旧或无关业绩无效。</w:t>
      </w:r>
    </w:p>
    <w:p w14:paraId="5B7038C3" w14:textId="77777777" w:rsidR="003153FE" w:rsidRPr="005D2FC3" w:rsidRDefault="00DE46FB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7" w:name="heading_7"/>
      <w:r w:rsidRPr="005D2FC3">
        <w:rPr>
          <w:rFonts w:ascii="Arial" w:eastAsia="等线" w:hAnsi="Arial" w:cs="Arial"/>
          <w:b/>
          <w:sz w:val="28"/>
          <w:szCs w:val="28"/>
        </w:rPr>
        <w:t>三、标书如何得高分：全流程策略与细节</w:t>
      </w:r>
      <w:bookmarkEnd w:id="7"/>
    </w:p>
    <w:p w14:paraId="7B3E814E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8" w:name="heading_8"/>
      <w:r w:rsidRPr="005D2FC3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5D2FC3">
        <w:rPr>
          <w:rFonts w:ascii="Arial" w:eastAsia="等线" w:hAnsi="Arial" w:cs="Arial"/>
          <w:b/>
          <w:sz w:val="28"/>
          <w:szCs w:val="28"/>
        </w:rPr>
        <w:t>第一阶段：吃透招标文件（得分前提）</w:t>
      </w:r>
      <w:bookmarkEnd w:id="8"/>
    </w:p>
    <w:p w14:paraId="27F37FD4" w14:textId="77777777" w:rsidR="003153FE" w:rsidRPr="005D2FC3" w:rsidRDefault="00DE46FB">
      <w:pPr>
        <w:numPr>
          <w:ilvl w:val="0"/>
          <w:numId w:val="41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逐字逐句读评分细则</w:t>
      </w:r>
      <w:r w:rsidRPr="005D2FC3">
        <w:rPr>
          <w:rFonts w:ascii="Arial" w:eastAsia="等线" w:hAnsi="Arial" w:cs="Arial"/>
          <w:sz w:val="28"/>
          <w:szCs w:val="28"/>
        </w:rPr>
        <w:t>：标注</w:t>
      </w:r>
      <w:r w:rsidRPr="005D2FC3">
        <w:rPr>
          <w:rFonts w:ascii="Arial" w:eastAsia="等线" w:hAnsi="Arial" w:cs="Arial"/>
          <w:b/>
          <w:sz w:val="28"/>
          <w:szCs w:val="28"/>
        </w:rPr>
        <w:t>满分项、扣分点、废标项、加分项</w:t>
      </w:r>
      <w:r w:rsidRPr="005D2FC3">
        <w:rPr>
          <w:rFonts w:ascii="Arial" w:eastAsia="等线" w:hAnsi="Arial" w:cs="Arial"/>
          <w:sz w:val="28"/>
          <w:szCs w:val="28"/>
        </w:rPr>
        <w:t>，制作</w:t>
      </w:r>
      <w:r w:rsidRPr="005D2FC3">
        <w:rPr>
          <w:rFonts w:ascii="Arial" w:eastAsia="等线" w:hAnsi="Arial" w:cs="Arial"/>
          <w:b/>
          <w:sz w:val="28"/>
          <w:szCs w:val="28"/>
        </w:rPr>
        <w:t>评分拆解表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37BB079" w14:textId="77777777" w:rsidR="003153FE" w:rsidRPr="005D2FC3" w:rsidRDefault="00DE46FB">
      <w:pPr>
        <w:numPr>
          <w:ilvl w:val="0"/>
          <w:numId w:val="42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明确权重分布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高分项（如技术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40 </w:t>
      </w:r>
      <w:r w:rsidRPr="005D2FC3">
        <w:rPr>
          <w:rFonts w:ascii="Arial" w:eastAsia="等线" w:hAnsi="Arial" w:cs="Arial"/>
          <w:b/>
          <w:sz w:val="28"/>
          <w:szCs w:val="28"/>
        </w:rPr>
        <w:t>分、报价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40 </w:t>
      </w:r>
      <w:r w:rsidRPr="005D2FC3">
        <w:rPr>
          <w:rFonts w:ascii="Arial" w:eastAsia="等线" w:hAnsi="Arial" w:cs="Arial"/>
          <w:b/>
          <w:sz w:val="28"/>
          <w:szCs w:val="28"/>
        </w:rPr>
        <w:t>分）重点投入</w:t>
      </w:r>
      <w:r w:rsidRPr="005D2FC3">
        <w:rPr>
          <w:rFonts w:ascii="Arial" w:eastAsia="等线" w:hAnsi="Arial" w:cs="Arial"/>
          <w:sz w:val="28"/>
          <w:szCs w:val="28"/>
        </w:rPr>
        <w:t>，低分项（如售后服务</w:t>
      </w:r>
      <w:r w:rsidRPr="005D2FC3">
        <w:rPr>
          <w:rFonts w:ascii="Arial" w:eastAsia="等线" w:hAnsi="Arial" w:cs="Arial"/>
          <w:sz w:val="28"/>
          <w:szCs w:val="28"/>
        </w:rPr>
        <w:t xml:space="preserve"> 5 </w:t>
      </w:r>
      <w:r w:rsidRPr="005D2FC3">
        <w:rPr>
          <w:rFonts w:ascii="Arial" w:eastAsia="等线" w:hAnsi="Arial" w:cs="Arial"/>
          <w:sz w:val="28"/>
          <w:szCs w:val="28"/>
        </w:rPr>
        <w:t>分）合规即可。</w:t>
      </w:r>
    </w:p>
    <w:p w14:paraId="7B2DDE3B" w14:textId="77777777" w:rsidR="003153FE" w:rsidRPr="005D2FC3" w:rsidRDefault="00DE46FB">
      <w:pPr>
        <w:numPr>
          <w:ilvl w:val="0"/>
          <w:numId w:val="43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锁定废标红线</w:t>
      </w:r>
      <w:r w:rsidRPr="005D2FC3">
        <w:rPr>
          <w:rFonts w:ascii="Arial" w:eastAsia="等线" w:hAnsi="Arial" w:cs="Arial"/>
          <w:sz w:val="28"/>
          <w:szCs w:val="28"/>
        </w:rPr>
        <w:t>：资格、响应性、签字盖章、格式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100% </w:t>
      </w:r>
      <w:r w:rsidRPr="005D2FC3">
        <w:rPr>
          <w:rFonts w:ascii="Arial" w:eastAsia="等线" w:hAnsi="Arial" w:cs="Arial"/>
          <w:b/>
          <w:sz w:val="28"/>
          <w:szCs w:val="28"/>
        </w:rPr>
        <w:t>满足</w:t>
      </w:r>
      <w:r w:rsidRPr="005D2FC3">
        <w:rPr>
          <w:rFonts w:ascii="Arial" w:eastAsia="等线" w:hAnsi="Arial" w:cs="Arial"/>
          <w:sz w:val="28"/>
          <w:szCs w:val="28"/>
        </w:rPr>
        <w:t>，无任何疏漏。</w:t>
      </w:r>
    </w:p>
    <w:p w14:paraId="29B37A31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9" w:name="heading_9"/>
      <w:r w:rsidRPr="005D2FC3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5D2FC3">
        <w:rPr>
          <w:rFonts w:ascii="Arial" w:eastAsia="等线" w:hAnsi="Arial" w:cs="Arial"/>
          <w:b/>
          <w:sz w:val="28"/>
          <w:szCs w:val="28"/>
        </w:rPr>
        <w:t>第二阶段：商务标书高分策略（客观分稳拿）</w:t>
      </w:r>
      <w:bookmarkEnd w:id="9"/>
    </w:p>
    <w:p w14:paraId="65636DE9" w14:textId="77777777" w:rsidR="003153FE" w:rsidRPr="005D2FC3" w:rsidRDefault="00DE46FB">
      <w:pPr>
        <w:numPr>
          <w:ilvl w:val="0"/>
          <w:numId w:val="44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业绩证明（重中之重）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327C61C1" w14:textId="77777777" w:rsidR="003153FE" w:rsidRPr="005D2FC3" w:rsidRDefault="00DE46FB">
      <w:pPr>
        <w:numPr>
          <w:ilvl w:val="0"/>
          <w:numId w:val="45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精选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3–5 </w:t>
      </w:r>
      <w:r w:rsidRPr="005D2FC3">
        <w:rPr>
          <w:rFonts w:ascii="Arial" w:eastAsia="等线" w:hAnsi="Arial" w:cs="Arial"/>
          <w:b/>
          <w:sz w:val="28"/>
          <w:szCs w:val="28"/>
        </w:rPr>
        <w:t>个近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3 </w:t>
      </w:r>
      <w:r w:rsidRPr="005D2FC3">
        <w:rPr>
          <w:rFonts w:ascii="Arial" w:eastAsia="等线" w:hAnsi="Arial" w:cs="Arial"/>
          <w:b/>
          <w:sz w:val="28"/>
          <w:szCs w:val="28"/>
        </w:rPr>
        <w:t>年同类项目</w:t>
      </w:r>
      <w:r w:rsidRPr="005D2FC3">
        <w:rPr>
          <w:rFonts w:ascii="Arial" w:eastAsia="等线" w:hAnsi="Arial" w:cs="Arial"/>
          <w:sz w:val="28"/>
          <w:szCs w:val="28"/>
        </w:rPr>
        <w:t>（同类型、同规模、同工期）。</w:t>
      </w:r>
    </w:p>
    <w:p w14:paraId="68BF0858" w14:textId="77777777" w:rsidR="003153FE" w:rsidRPr="005D2FC3" w:rsidRDefault="00DE46FB">
      <w:pPr>
        <w:numPr>
          <w:ilvl w:val="0"/>
          <w:numId w:val="46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每份业绩附</w:t>
      </w:r>
      <w:r w:rsidRPr="005D2FC3">
        <w:rPr>
          <w:rFonts w:ascii="Arial" w:eastAsia="等线" w:hAnsi="Arial" w:cs="Arial"/>
          <w:b/>
          <w:sz w:val="28"/>
          <w:szCs w:val="28"/>
        </w:rPr>
        <w:t>合同关键页、竣工验收报告、中标通知书</w:t>
      </w:r>
      <w:r w:rsidRPr="005D2FC3">
        <w:rPr>
          <w:rFonts w:ascii="Arial" w:eastAsia="等线" w:hAnsi="Arial" w:cs="Arial"/>
          <w:sz w:val="28"/>
          <w:szCs w:val="28"/>
        </w:rPr>
        <w:t>，</w:t>
      </w:r>
      <w:r w:rsidRPr="005D2FC3">
        <w:rPr>
          <w:rFonts w:ascii="Arial" w:eastAsia="等线" w:hAnsi="Arial" w:cs="Arial"/>
          <w:b/>
          <w:sz w:val="28"/>
          <w:szCs w:val="28"/>
        </w:rPr>
        <w:t>清晰可辨、加盖公章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03B01301" w14:textId="77777777" w:rsidR="003153FE" w:rsidRPr="005D2FC3" w:rsidRDefault="00DE46FB">
      <w:pPr>
        <w:numPr>
          <w:ilvl w:val="0"/>
          <w:numId w:val="4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业绩表</w:t>
      </w:r>
      <w:r w:rsidRPr="005D2FC3">
        <w:rPr>
          <w:rFonts w:ascii="Arial" w:eastAsia="等线" w:hAnsi="Arial" w:cs="Arial"/>
          <w:b/>
          <w:sz w:val="28"/>
          <w:szCs w:val="28"/>
        </w:rPr>
        <w:t>按时间排序、数据准确、无涂改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14D5CA95" w14:textId="77777777" w:rsidR="003153FE" w:rsidRPr="005D2FC3" w:rsidRDefault="00DE46FB">
      <w:pPr>
        <w:numPr>
          <w:ilvl w:val="0"/>
          <w:numId w:val="48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人员配置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68C978F6" w14:textId="77777777" w:rsidR="003153FE" w:rsidRPr="005D2FC3" w:rsidRDefault="00DE46FB">
      <w:pPr>
        <w:numPr>
          <w:ilvl w:val="0"/>
          <w:numId w:val="49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项目经理：</w:t>
      </w:r>
      <w:r w:rsidRPr="005D2FC3">
        <w:rPr>
          <w:rFonts w:ascii="Arial" w:eastAsia="等线" w:hAnsi="Arial" w:cs="Arial"/>
          <w:b/>
          <w:sz w:val="28"/>
          <w:szCs w:val="28"/>
        </w:rPr>
        <w:t>一级建造师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安全生产考核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B </w:t>
      </w:r>
      <w:r w:rsidRPr="005D2FC3">
        <w:rPr>
          <w:rFonts w:ascii="Arial" w:eastAsia="等线" w:hAnsi="Arial" w:cs="Arial"/>
          <w:b/>
          <w:sz w:val="28"/>
          <w:szCs w:val="28"/>
        </w:rPr>
        <w:t>证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同类业绩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3 </w:t>
      </w:r>
      <w:r w:rsidRPr="005D2FC3">
        <w:rPr>
          <w:rFonts w:ascii="Arial" w:eastAsia="等线" w:hAnsi="Arial" w:cs="Arial"/>
          <w:b/>
          <w:sz w:val="28"/>
          <w:szCs w:val="28"/>
        </w:rPr>
        <w:t>个以上</w:t>
      </w:r>
      <w:r w:rsidRPr="005D2FC3">
        <w:rPr>
          <w:rFonts w:ascii="Arial" w:eastAsia="等线" w:hAnsi="Arial" w:cs="Arial"/>
          <w:sz w:val="28"/>
          <w:szCs w:val="28"/>
        </w:rPr>
        <w:t>，人证合一、无在建项目。</w:t>
      </w:r>
    </w:p>
    <w:p w14:paraId="14327679" w14:textId="77777777" w:rsidR="003153FE" w:rsidRPr="005D2FC3" w:rsidRDefault="00DE46FB">
      <w:pPr>
        <w:numPr>
          <w:ilvl w:val="0"/>
          <w:numId w:val="50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技术负责人：</w:t>
      </w:r>
      <w:r w:rsidRPr="005D2FC3">
        <w:rPr>
          <w:rFonts w:ascii="Arial" w:eastAsia="等线" w:hAnsi="Arial" w:cs="Arial"/>
          <w:b/>
          <w:sz w:val="28"/>
          <w:szCs w:val="28"/>
        </w:rPr>
        <w:t>高级工程师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同类项目技术负责业绩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EF7B228" w14:textId="77777777" w:rsidR="003153FE" w:rsidRPr="005D2FC3" w:rsidRDefault="00DE46FB">
      <w:pPr>
        <w:numPr>
          <w:ilvl w:val="0"/>
          <w:numId w:val="51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lastRenderedPageBreak/>
        <w:t>五大员：</w:t>
      </w:r>
      <w:r w:rsidRPr="005D2FC3">
        <w:rPr>
          <w:rFonts w:ascii="Arial" w:eastAsia="等线" w:hAnsi="Arial" w:cs="Arial"/>
          <w:b/>
          <w:sz w:val="28"/>
          <w:szCs w:val="28"/>
        </w:rPr>
        <w:t>证书齐全、在有效期、社保齐全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F7A9D32" w14:textId="77777777" w:rsidR="003153FE" w:rsidRPr="005D2FC3" w:rsidRDefault="00DE46FB">
      <w:pPr>
        <w:numPr>
          <w:ilvl w:val="0"/>
          <w:numId w:val="52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资质与信誉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0DED59F7" w14:textId="77777777" w:rsidR="003153FE" w:rsidRPr="005D2FC3" w:rsidRDefault="00DE46FB">
      <w:pPr>
        <w:numPr>
          <w:ilvl w:val="0"/>
          <w:numId w:val="53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营业执照、资质证书、安全生产许可证</w:t>
      </w:r>
      <w:r w:rsidRPr="005D2FC3">
        <w:rPr>
          <w:rFonts w:ascii="Arial" w:eastAsia="等线" w:hAnsi="Arial" w:cs="Arial"/>
          <w:b/>
          <w:sz w:val="28"/>
          <w:szCs w:val="28"/>
        </w:rPr>
        <w:t>有效期内、清晰可辨、加盖公章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5A10131" w14:textId="77777777" w:rsidR="003153FE" w:rsidRPr="005D2FC3" w:rsidRDefault="00DE46FB">
      <w:pPr>
        <w:numPr>
          <w:ilvl w:val="0"/>
          <w:numId w:val="54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提供</w:t>
      </w:r>
      <w:r w:rsidRPr="005D2FC3">
        <w:rPr>
          <w:rFonts w:ascii="Arial" w:eastAsia="等线" w:hAnsi="Arial" w:cs="Arial"/>
          <w:b/>
          <w:sz w:val="28"/>
          <w:szCs w:val="28"/>
        </w:rPr>
        <w:t>ISO9001</w:t>
      </w:r>
      <w:r w:rsidRPr="005D2FC3">
        <w:rPr>
          <w:rFonts w:ascii="Arial" w:eastAsia="等线" w:hAnsi="Arial" w:cs="Arial"/>
          <w:b/>
          <w:sz w:val="28"/>
          <w:szCs w:val="28"/>
        </w:rPr>
        <w:t>、</w:t>
      </w:r>
      <w:r w:rsidRPr="005D2FC3">
        <w:rPr>
          <w:rFonts w:ascii="Arial" w:eastAsia="等线" w:hAnsi="Arial" w:cs="Arial"/>
          <w:b/>
          <w:sz w:val="28"/>
          <w:szCs w:val="28"/>
        </w:rPr>
        <w:t>ISO14001</w:t>
      </w:r>
      <w:r w:rsidRPr="005D2FC3">
        <w:rPr>
          <w:rFonts w:ascii="Arial" w:eastAsia="等线" w:hAnsi="Arial" w:cs="Arial"/>
          <w:b/>
          <w:sz w:val="28"/>
          <w:szCs w:val="28"/>
        </w:rPr>
        <w:t>、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OHSAS18001 </w:t>
      </w:r>
      <w:r w:rsidRPr="005D2FC3">
        <w:rPr>
          <w:rFonts w:ascii="Arial" w:eastAsia="等线" w:hAnsi="Arial" w:cs="Arial"/>
          <w:b/>
          <w:sz w:val="28"/>
          <w:szCs w:val="28"/>
        </w:rPr>
        <w:t>认证</w:t>
      </w:r>
      <w:r w:rsidRPr="005D2FC3">
        <w:rPr>
          <w:rFonts w:ascii="Arial" w:eastAsia="等线" w:hAnsi="Arial" w:cs="Arial"/>
          <w:sz w:val="28"/>
          <w:szCs w:val="28"/>
        </w:rPr>
        <w:t>，无失信被执行人记录、无重大质量安全事故证明。</w:t>
      </w:r>
    </w:p>
    <w:p w14:paraId="6CB791EF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10" w:name="heading_10"/>
      <w:r w:rsidRPr="005D2FC3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5D2FC3">
        <w:rPr>
          <w:rFonts w:ascii="Arial" w:eastAsia="等线" w:hAnsi="Arial" w:cs="Arial"/>
          <w:b/>
          <w:sz w:val="28"/>
          <w:szCs w:val="28"/>
        </w:rPr>
        <w:t>第三阶段：技术标书高分策略（主观分拉差距）</w:t>
      </w:r>
      <w:bookmarkEnd w:id="10"/>
    </w:p>
    <w:p w14:paraId="5966758F" w14:textId="77777777" w:rsidR="003153FE" w:rsidRPr="005D2FC3" w:rsidRDefault="00DE46FB">
      <w:pPr>
        <w:numPr>
          <w:ilvl w:val="0"/>
          <w:numId w:val="55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核心原则：拒绝模板、深度定制、细节为王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AB8D2FA" w14:textId="77777777" w:rsidR="003153FE" w:rsidRPr="005D2FC3" w:rsidRDefault="00DE46FB">
      <w:pPr>
        <w:numPr>
          <w:ilvl w:val="0"/>
          <w:numId w:val="56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施工组织设计（技术标核心）高分要点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2F82AD78" w14:textId="77777777" w:rsidR="003153FE" w:rsidRPr="005D2FC3" w:rsidRDefault="00DE46FB">
      <w:pPr>
        <w:numPr>
          <w:ilvl w:val="0"/>
          <w:numId w:val="5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工程概况（针对性开篇）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4345969B" w14:textId="77777777" w:rsidR="003153FE" w:rsidRPr="005D2FC3" w:rsidRDefault="00DE46FB">
      <w:pPr>
        <w:numPr>
          <w:ilvl w:val="0"/>
          <w:numId w:val="58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简述本项目</w:t>
      </w:r>
      <w:r w:rsidRPr="005D2FC3">
        <w:rPr>
          <w:rFonts w:ascii="Arial" w:eastAsia="等线" w:hAnsi="Arial" w:cs="Arial"/>
          <w:b/>
          <w:sz w:val="28"/>
          <w:szCs w:val="28"/>
        </w:rPr>
        <w:t>地点、规模、结构、地质、工期、质量目标</w:t>
      </w:r>
      <w:r w:rsidRPr="005D2FC3">
        <w:rPr>
          <w:rFonts w:ascii="Arial" w:eastAsia="等线" w:hAnsi="Arial" w:cs="Arial"/>
          <w:sz w:val="28"/>
          <w:szCs w:val="28"/>
        </w:rPr>
        <w:t>，</w:t>
      </w:r>
      <w:r w:rsidRPr="005D2FC3">
        <w:rPr>
          <w:rFonts w:ascii="Arial" w:eastAsia="等线" w:hAnsi="Arial" w:cs="Arial"/>
          <w:b/>
          <w:sz w:val="28"/>
          <w:szCs w:val="28"/>
        </w:rPr>
        <w:t>完全贴合招标文件与图纸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5FAF931F" w14:textId="77777777" w:rsidR="003153FE" w:rsidRPr="005D2FC3" w:rsidRDefault="00DE46FB">
      <w:pPr>
        <w:numPr>
          <w:ilvl w:val="0"/>
          <w:numId w:val="59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避免通用模板，</w:t>
      </w:r>
      <w:r w:rsidRPr="005D2FC3">
        <w:rPr>
          <w:rFonts w:ascii="Arial" w:eastAsia="等线" w:hAnsi="Arial" w:cs="Arial"/>
          <w:b/>
          <w:sz w:val="28"/>
          <w:szCs w:val="28"/>
        </w:rPr>
        <w:t>不抄其他项目内容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DABEBCB" w14:textId="77777777" w:rsidR="003153FE" w:rsidRPr="005D2FC3" w:rsidRDefault="00DE46FB">
      <w:pPr>
        <w:numPr>
          <w:ilvl w:val="0"/>
          <w:numId w:val="60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施工部署（逻辑清晰）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7781BB49" w14:textId="77777777" w:rsidR="003153FE" w:rsidRPr="005D2FC3" w:rsidRDefault="00DE46FB">
      <w:pPr>
        <w:numPr>
          <w:ilvl w:val="0"/>
          <w:numId w:val="61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项目管理机构：</w:t>
      </w:r>
      <w:r w:rsidRPr="005D2FC3">
        <w:rPr>
          <w:rFonts w:ascii="Arial" w:eastAsia="等线" w:hAnsi="Arial" w:cs="Arial"/>
          <w:b/>
          <w:sz w:val="28"/>
          <w:szCs w:val="28"/>
        </w:rPr>
        <w:t>组织架构图清晰、岗位职责明确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6FAD921" w14:textId="77777777" w:rsidR="003153FE" w:rsidRPr="005D2FC3" w:rsidRDefault="00DE46FB">
      <w:pPr>
        <w:numPr>
          <w:ilvl w:val="0"/>
          <w:numId w:val="62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施工总体安排：</w:t>
      </w:r>
      <w:r w:rsidRPr="005D2FC3">
        <w:rPr>
          <w:rFonts w:ascii="Arial" w:eastAsia="等线" w:hAnsi="Arial" w:cs="Arial"/>
          <w:b/>
          <w:sz w:val="28"/>
          <w:szCs w:val="28"/>
        </w:rPr>
        <w:t>分区、分段、流水施工</w:t>
      </w:r>
      <w:r w:rsidRPr="005D2FC3">
        <w:rPr>
          <w:rFonts w:ascii="Arial" w:eastAsia="等线" w:hAnsi="Arial" w:cs="Arial"/>
          <w:sz w:val="28"/>
          <w:szCs w:val="28"/>
        </w:rPr>
        <w:t>，逻辑合理。</w:t>
      </w:r>
    </w:p>
    <w:p w14:paraId="20689956" w14:textId="77777777" w:rsidR="003153FE" w:rsidRPr="005D2FC3" w:rsidRDefault="00DE46FB">
      <w:pPr>
        <w:numPr>
          <w:ilvl w:val="0"/>
          <w:numId w:val="63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重难点分析：</w:t>
      </w:r>
      <w:r w:rsidRPr="005D2FC3">
        <w:rPr>
          <w:rFonts w:ascii="Arial" w:eastAsia="等线" w:hAnsi="Arial" w:cs="Arial"/>
          <w:b/>
          <w:sz w:val="28"/>
          <w:szCs w:val="28"/>
        </w:rPr>
        <w:t>精准识别本项目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3–5 </w:t>
      </w:r>
      <w:r w:rsidRPr="005D2FC3">
        <w:rPr>
          <w:rFonts w:ascii="Arial" w:eastAsia="等线" w:hAnsi="Arial" w:cs="Arial"/>
          <w:b/>
          <w:sz w:val="28"/>
          <w:szCs w:val="28"/>
        </w:rPr>
        <w:t>个重难点</w:t>
      </w:r>
      <w:r w:rsidRPr="005D2FC3">
        <w:rPr>
          <w:rFonts w:ascii="Arial" w:eastAsia="等线" w:hAnsi="Arial" w:cs="Arial"/>
          <w:sz w:val="28"/>
          <w:szCs w:val="28"/>
        </w:rPr>
        <w:t>（如深基坑、高支模、大跨度），</w:t>
      </w:r>
      <w:r w:rsidRPr="005D2FC3">
        <w:rPr>
          <w:rFonts w:ascii="Arial" w:eastAsia="等线" w:hAnsi="Arial" w:cs="Arial"/>
          <w:b/>
          <w:sz w:val="28"/>
          <w:szCs w:val="28"/>
        </w:rPr>
        <w:t>逐一给出专项方案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7CF439E" w14:textId="77777777" w:rsidR="003153FE" w:rsidRPr="005D2FC3" w:rsidRDefault="00DE46FB">
      <w:pPr>
        <w:numPr>
          <w:ilvl w:val="0"/>
          <w:numId w:val="64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进度计划（图表结合）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1561FA43" w14:textId="77777777" w:rsidR="003153FE" w:rsidRPr="005D2FC3" w:rsidRDefault="00DE46FB">
      <w:pPr>
        <w:numPr>
          <w:ilvl w:val="0"/>
          <w:numId w:val="65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提供</w:t>
      </w:r>
      <w:r w:rsidRPr="005D2FC3">
        <w:rPr>
          <w:rFonts w:ascii="Arial" w:eastAsia="等线" w:hAnsi="Arial" w:cs="Arial"/>
          <w:b/>
          <w:sz w:val="28"/>
          <w:szCs w:val="28"/>
        </w:rPr>
        <w:t>横道图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双代号网络图</w:t>
      </w:r>
      <w:r w:rsidRPr="005D2FC3">
        <w:rPr>
          <w:rFonts w:ascii="Arial" w:eastAsia="等线" w:hAnsi="Arial" w:cs="Arial"/>
          <w:sz w:val="28"/>
          <w:szCs w:val="28"/>
        </w:rPr>
        <w:t>，</w:t>
      </w:r>
      <w:r w:rsidRPr="005D2FC3">
        <w:rPr>
          <w:rFonts w:ascii="Arial" w:eastAsia="等线" w:hAnsi="Arial" w:cs="Arial"/>
          <w:b/>
          <w:sz w:val="28"/>
          <w:szCs w:val="28"/>
        </w:rPr>
        <w:t>工期满足招标文件、关键线路清晰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ACAAB76" w14:textId="77777777" w:rsidR="003153FE" w:rsidRPr="005D2FC3" w:rsidRDefault="00DE46FB">
      <w:pPr>
        <w:numPr>
          <w:ilvl w:val="0"/>
          <w:numId w:val="66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标注</w:t>
      </w:r>
      <w:r w:rsidRPr="005D2FC3">
        <w:rPr>
          <w:rFonts w:ascii="Arial" w:eastAsia="等线" w:hAnsi="Arial" w:cs="Arial"/>
          <w:b/>
          <w:sz w:val="28"/>
          <w:szCs w:val="28"/>
        </w:rPr>
        <w:t>关键节点、里程碑事件</w:t>
      </w:r>
      <w:r w:rsidRPr="005D2FC3">
        <w:rPr>
          <w:rFonts w:ascii="Arial" w:eastAsia="等线" w:hAnsi="Arial" w:cs="Arial"/>
          <w:sz w:val="28"/>
          <w:szCs w:val="28"/>
        </w:rPr>
        <w:t>，逻辑关系正确。</w:t>
      </w:r>
    </w:p>
    <w:p w14:paraId="7C20C6DF" w14:textId="77777777" w:rsidR="003153FE" w:rsidRPr="005D2FC3" w:rsidRDefault="00DE46FB">
      <w:pPr>
        <w:numPr>
          <w:ilvl w:val="0"/>
          <w:numId w:val="6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施工方案与技术措施（细节拉满）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107A66B4" w14:textId="77777777" w:rsidR="003153FE" w:rsidRPr="005D2FC3" w:rsidRDefault="00DE46FB">
      <w:pPr>
        <w:numPr>
          <w:ilvl w:val="0"/>
          <w:numId w:val="68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分部分项工程：</w:t>
      </w:r>
      <w:r w:rsidRPr="005D2FC3">
        <w:rPr>
          <w:rFonts w:ascii="Arial" w:eastAsia="等线" w:hAnsi="Arial" w:cs="Arial"/>
          <w:b/>
          <w:sz w:val="28"/>
          <w:szCs w:val="28"/>
        </w:rPr>
        <w:t>主要工序详细描述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施工工艺图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2C2CD73" w14:textId="77777777" w:rsidR="003153FE" w:rsidRPr="005D2FC3" w:rsidRDefault="00DE46FB">
      <w:pPr>
        <w:numPr>
          <w:ilvl w:val="0"/>
          <w:numId w:val="69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lastRenderedPageBreak/>
        <w:t>重点部位：</w:t>
      </w:r>
      <w:r w:rsidRPr="005D2FC3">
        <w:rPr>
          <w:rFonts w:ascii="Arial" w:eastAsia="等线" w:hAnsi="Arial" w:cs="Arial"/>
          <w:b/>
          <w:sz w:val="28"/>
          <w:szCs w:val="28"/>
        </w:rPr>
        <w:t>专项施工方案（如基础、主体、装饰、安装）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650883F" w14:textId="77777777" w:rsidR="003153FE" w:rsidRPr="005D2FC3" w:rsidRDefault="00DE46FB">
      <w:pPr>
        <w:numPr>
          <w:ilvl w:val="0"/>
          <w:numId w:val="70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新技术应用：</w:t>
      </w:r>
      <w:r w:rsidRPr="005D2FC3">
        <w:rPr>
          <w:rFonts w:ascii="Arial" w:eastAsia="等线" w:hAnsi="Arial" w:cs="Arial"/>
          <w:b/>
          <w:sz w:val="28"/>
          <w:szCs w:val="28"/>
        </w:rPr>
        <w:t>BIM</w:t>
      </w:r>
      <w:r w:rsidRPr="005D2FC3">
        <w:rPr>
          <w:rFonts w:ascii="Arial" w:eastAsia="等线" w:hAnsi="Arial" w:cs="Arial"/>
          <w:b/>
          <w:sz w:val="28"/>
          <w:szCs w:val="28"/>
        </w:rPr>
        <w:t>、装配式、绿色施工、智能监测</w:t>
      </w:r>
      <w:r w:rsidRPr="005D2FC3">
        <w:rPr>
          <w:rFonts w:ascii="Arial" w:eastAsia="等线" w:hAnsi="Arial" w:cs="Arial"/>
          <w:sz w:val="28"/>
          <w:szCs w:val="28"/>
        </w:rPr>
        <w:t>等，</w:t>
      </w:r>
      <w:r w:rsidRPr="005D2FC3">
        <w:rPr>
          <w:rFonts w:ascii="Arial" w:eastAsia="等线" w:hAnsi="Arial" w:cs="Arial"/>
          <w:b/>
          <w:sz w:val="28"/>
          <w:szCs w:val="28"/>
        </w:rPr>
        <w:t>说明应用价值与实施步骤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1A87C011" w14:textId="77777777" w:rsidR="003153FE" w:rsidRPr="005D2FC3" w:rsidRDefault="00DE46FB">
      <w:pPr>
        <w:numPr>
          <w:ilvl w:val="0"/>
          <w:numId w:val="71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质量保证措施（体系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控制点）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64E00438" w14:textId="77777777" w:rsidR="003153FE" w:rsidRPr="005D2FC3" w:rsidRDefault="00DE46FB">
      <w:pPr>
        <w:numPr>
          <w:ilvl w:val="0"/>
          <w:numId w:val="72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质量管理体系：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ISO9001 </w:t>
      </w:r>
      <w:r w:rsidRPr="005D2FC3">
        <w:rPr>
          <w:rFonts w:ascii="Arial" w:eastAsia="等线" w:hAnsi="Arial" w:cs="Arial"/>
          <w:b/>
          <w:sz w:val="28"/>
          <w:szCs w:val="28"/>
        </w:rPr>
        <w:t>落地措施、三检制、材料进场检验、工序报验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010ED375" w14:textId="77777777" w:rsidR="003153FE" w:rsidRPr="005D2FC3" w:rsidRDefault="00DE46FB">
      <w:pPr>
        <w:numPr>
          <w:ilvl w:val="0"/>
          <w:numId w:val="73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关键质量控制点：</w:t>
      </w:r>
      <w:r w:rsidRPr="005D2FC3">
        <w:rPr>
          <w:rFonts w:ascii="Arial" w:eastAsia="等线" w:hAnsi="Arial" w:cs="Arial"/>
          <w:b/>
          <w:sz w:val="28"/>
          <w:szCs w:val="28"/>
        </w:rPr>
        <w:t>混凝土强度、钢筋绑扎、防水工程、钢结构焊接</w:t>
      </w:r>
      <w:r w:rsidRPr="005D2FC3">
        <w:rPr>
          <w:rFonts w:ascii="Arial" w:eastAsia="等线" w:hAnsi="Arial" w:cs="Arial"/>
          <w:sz w:val="28"/>
          <w:szCs w:val="28"/>
        </w:rPr>
        <w:t>等，</w:t>
      </w:r>
      <w:r w:rsidRPr="005D2FC3">
        <w:rPr>
          <w:rFonts w:ascii="Arial" w:eastAsia="等线" w:hAnsi="Arial" w:cs="Arial"/>
          <w:b/>
          <w:sz w:val="28"/>
          <w:szCs w:val="28"/>
        </w:rPr>
        <w:t>针对性控制措施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30D2CD54" w14:textId="77777777" w:rsidR="003153FE" w:rsidRPr="005D2FC3" w:rsidRDefault="00DE46FB">
      <w:pPr>
        <w:numPr>
          <w:ilvl w:val="0"/>
          <w:numId w:val="74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安全文明施工与环保措施（全面具体）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221BCE3C" w14:textId="77777777" w:rsidR="003153FE" w:rsidRPr="005D2FC3" w:rsidRDefault="00DE46FB">
      <w:pPr>
        <w:numPr>
          <w:ilvl w:val="0"/>
          <w:numId w:val="75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安全管理：</w:t>
      </w:r>
      <w:r w:rsidRPr="005D2FC3">
        <w:rPr>
          <w:rFonts w:ascii="Arial" w:eastAsia="等线" w:hAnsi="Arial" w:cs="Arial"/>
          <w:b/>
          <w:sz w:val="28"/>
          <w:szCs w:val="28"/>
        </w:rPr>
        <w:t>危险源辨识清单、专项安全方案、应急预案、安全培训、防护措施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1FC3940D" w14:textId="77777777" w:rsidR="003153FE" w:rsidRPr="005D2FC3" w:rsidRDefault="00DE46FB">
      <w:pPr>
        <w:numPr>
          <w:ilvl w:val="0"/>
          <w:numId w:val="76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文明施工：</w:t>
      </w:r>
      <w:r w:rsidRPr="005D2FC3">
        <w:rPr>
          <w:rFonts w:ascii="Arial" w:eastAsia="等线" w:hAnsi="Arial" w:cs="Arial"/>
          <w:b/>
          <w:sz w:val="28"/>
          <w:szCs w:val="28"/>
        </w:rPr>
        <w:t>现场围挡、扬尘控制、噪音控制、污水排放、材料堆放、消防措施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D13740E" w14:textId="77777777" w:rsidR="003153FE" w:rsidRPr="005D2FC3" w:rsidRDefault="00DE46FB">
      <w:pPr>
        <w:numPr>
          <w:ilvl w:val="0"/>
          <w:numId w:val="77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环保措施：</w:t>
      </w:r>
      <w:r w:rsidRPr="005D2FC3">
        <w:rPr>
          <w:rFonts w:ascii="Arial" w:eastAsia="等线" w:hAnsi="Arial" w:cs="Arial"/>
          <w:b/>
          <w:sz w:val="28"/>
          <w:szCs w:val="28"/>
        </w:rPr>
        <w:t>绿色施工、建筑垃圾处理、节能降耗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5E57F731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11" w:name="heading_11"/>
      <w:r w:rsidRPr="005D2FC3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5D2FC3">
        <w:rPr>
          <w:rFonts w:ascii="Arial" w:eastAsia="等线" w:hAnsi="Arial" w:cs="Arial"/>
          <w:b/>
          <w:sz w:val="28"/>
          <w:szCs w:val="28"/>
        </w:rPr>
        <w:t>第四阶段：报价标书高分策略（精准卡位）</w:t>
      </w:r>
      <w:bookmarkEnd w:id="11"/>
    </w:p>
    <w:p w14:paraId="6FB2FA89" w14:textId="77777777" w:rsidR="003153FE" w:rsidRPr="005D2FC3" w:rsidRDefault="00DE46FB">
      <w:pPr>
        <w:numPr>
          <w:ilvl w:val="0"/>
          <w:numId w:val="78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核心逻辑：</w:t>
      </w:r>
      <w:r w:rsidRPr="005D2FC3">
        <w:rPr>
          <w:rFonts w:ascii="Arial" w:eastAsia="等线" w:hAnsi="Arial" w:cs="Arial"/>
          <w:sz w:val="28"/>
          <w:szCs w:val="28"/>
        </w:rPr>
        <w:t xml:space="preserve"> </w:t>
      </w:r>
      <w:r w:rsidRPr="005D2FC3">
        <w:rPr>
          <w:rFonts w:ascii="Arial" w:eastAsia="等线" w:hAnsi="Arial" w:cs="Arial"/>
          <w:sz w:val="28"/>
          <w:szCs w:val="28"/>
        </w:rPr>
        <w:t>不追求最低价，</w:t>
      </w:r>
      <w:r w:rsidRPr="005D2FC3">
        <w:rPr>
          <w:rFonts w:ascii="Arial" w:eastAsia="等线" w:hAnsi="Arial" w:cs="Arial"/>
          <w:b/>
          <w:sz w:val="28"/>
          <w:szCs w:val="28"/>
        </w:rPr>
        <w:t>无限接近基准价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042594C" w14:textId="77777777" w:rsidR="003153FE" w:rsidRPr="005D2FC3" w:rsidRDefault="00DE46FB">
      <w:pPr>
        <w:numPr>
          <w:ilvl w:val="0"/>
          <w:numId w:val="79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报价测算步骤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4C689871" w14:textId="77777777" w:rsidR="003153FE" w:rsidRPr="005D2FC3" w:rsidRDefault="00DE46FB">
      <w:pPr>
        <w:numPr>
          <w:ilvl w:val="0"/>
          <w:numId w:val="80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成本核算</w:t>
      </w:r>
      <w:r w:rsidRPr="005D2FC3">
        <w:rPr>
          <w:rFonts w:ascii="Arial" w:eastAsia="等线" w:hAnsi="Arial" w:cs="Arial"/>
          <w:sz w:val="28"/>
          <w:szCs w:val="28"/>
        </w:rPr>
        <w:t>：精准计算</w:t>
      </w:r>
      <w:r w:rsidRPr="005D2FC3">
        <w:rPr>
          <w:rFonts w:ascii="Arial" w:eastAsia="等线" w:hAnsi="Arial" w:cs="Arial"/>
          <w:b/>
          <w:sz w:val="28"/>
          <w:szCs w:val="28"/>
        </w:rPr>
        <w:t>人、材、机、管理费、规费、税金</w:t>
      </w:r>
      <w:r w:rsidRPr="005D2FC3">
        <w:rPr>
          <w:rFonts w:ascii="Arial" w:eastAsia="等线" w:hAnsi="Arial" w:cs="Arial"/>
          <w:sz w:val="28"/>
          <w:szCs w:val="28"/>
        </w:rPr>
        <w:t>，确定</w:t>
      </w:r>
      <w:r w:rsidRPr="005D2FC3">
        <w:rPr>
          <w:rFonts w:ascii="Arial" w:eastAsia="等线" w:hAnsi="Arial" w:cs="Arial"/>
          <w:b/>
          <w:sz w:val="28"/>
          <w:szCs w:val="28"/>
        </w:rPr>
        <w:t>保本价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3AD0D1A" w14:textId="77777777" w:rsidR="003153FE" w:rsidRPr="005D2FC3" w:rsidRDefault="00DE46FB">
      <w:pPr>
        <w:numPr>
          <w:ilvl w:val="0"/>
          <w:numId w:val="81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市场调研</w:t>
      </w:r>
      <w:r w:rsidRPr="005D2FC3">
        <w:rPr>
          <w:rFonts w:ascii="Arial" w:eastAsia="等线" w:hAnsi="Arial" w:cs="Arial"/>
          <w:sz w:val="28"/>
          <w:szCs w:val="28"/>
        </w:rPr>
        <w:t>：分析</w:t>
      </w:r>
      <w:r w:rsidRPr="005D2FC3">
        <w:rPr>
          <w:rFonts w:ascii="Arial" w:eastAsia="等线" w:hAnsi="Arial" w:cs="Arial"/>
          <w:b/>
          <w:sz w:val="28"/>
          <w:szCs w:val="28"/>
        </w:rPr>
        <w:t>近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3 </w:t>
      </w:r>
      <w:r w:rsidRPr="005D2FC3">
        <w:rPr>
          <w:rFonts w:ascii="Arial" w:eastAsia="等线" w:hAnsi="Arial" w:cs="Arial"/>
          <w:b/>
          <w:sz w:val="28"/>
          <w:szCs w:val="28"/>
        </w:rPr>
        <w:t>年同类项目中标价、竞争对手报价区间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00DC876D" w14:textId="77777777" w:rsidR="003153FE" w:rsidRPr="005D2FC3" w:rsidRDefault="00DE46FB">
      <w:pPr>
        <w:numPr>
          <w:ilvl w:val="0"/>
          <w:numId w:val="82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基准价预测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27440012" w14:textId="77777777" w:rsidR="003153FE" w:rsidRPr="005D2FC3" w:rsidRDefault="00DE46FB">
      <w:pPr>
        <w:numPr>
          <w:ilvl w:val="0"/>
          <w:numId w:val="83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若为</w:t>
      </w:r>
      <w:r w:rsidRPr="005D2FC3">
        <w:rPr>
          <w:rFonts w:ascii="Arial" w:eastAsia="等线" w:hAnsi="Arial" w:cs="Arial"/>
          <w:b/>
          <w:sz w:val="28"/>
          <w:szCs w:val="28"/>
        </w:rPr>
        <w:t>平均值下浮</w:t>
      </w:r>
      <w:r w:rsidRPr="005D2FC3">
        <w:rPr>
          <w:rFonts w:ascii="Arial" w:eastAsia="等线" w:hAnsi="Arial" w:cs="Arial"/>
          <w:sz w:val="28"/>
          <w:szCs w:val="28"/>
        </w:rPr>
        <w:t>：预测有效报价区间，取</w:t>
      </w:r>
      <w:r w:rsidRPr="005D2FC3">
        <w:rPr>
          <w:rFonts w:ascii="Arial" w:eastAsia="等线" w:hAnsi="Arial" w:cs="Arial"/>
          <w:sz w:val="28"/>
          <w:szCs w:val="28"/>
        </w:rPr>
        <w:t xml:space="preserve"> 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 xml:space="preserve"> </w:t>
      </w:r>
      <w:r w:rsidRPr="005D2FC3">
        <w:rPr>
          <w:rFonts w:ascii="Arial" w:eastAsia="等线" w:hAnsi="Arial" w:cs="Arial"/>
          <w:sz w:val="28"/>
          <w:szCs w:val="28"/>
        </w:rPr>
        <w:t>中位值下浮</w:t>
      </w:r>
      <w:r w:rsidRPr="005D2FC3">
        <w:rPr>
          <w:rFonts w:ascii="Arial" w:eastAsia="等线" w:hAnsi="Arial" w:cs="Arial"/>
          <w:sz w:val="28"/>
          <w:szCs w:val="28"/>
        </w:rPr>
        <w:t xml:space="preserve"> 1%–2%\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 xml:space="preserve"> </w:t>
      </w:r>
      <w:r w:rsidRPr="005D2FC3">
        <w:rPr>
          <w:rFonts w:ascii="Arial" w:eastAsia="等线" w:hAnsi="Arial" w:cs="Arial"/>
          <w:sz w:val="28"/>
          <w:szCs w:val="28"/>
        </w:rPr>
        <w:t>作为目标价。</w:t>
      </w:r>
    </w:p>
    <w:p w14:paraId="76C3711A" w14:textId="77777777" w:rsidR="003153FE" w:rsidRPr="005D2FC3" w:rsidRDefault="00DE46FB">
      <w:pPr>
        <w:numPr>
          <w:ilvl w:val="0"/>
          <w:numId w:val="84"/>
        </w:numPr>
        <w:spacing w:before="120" w:after="120" w:line="288" w:lineRule="auto"/>
        <w:ind w:left="907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若为</w:t>
      </w:r>
      <w:r w:rsidRPr="005D2FC3">
        <w:rPr>
          <w:rFonts w:ascii="Arial" w:eastAsia="等线" w:hAnsi="Arial" w:cs="Arial"/>
          <w:b/>
          <w:sz w:val="28"/>
          <w:szCs w:val="28"/>
        </w:rPr>
        <w:t>加权平均</w:t>
      </w:r>
      <w:r w:rsidRPr="005D2FC3">
        <w:rPr>
          <w:rFonts w:ascii="Arial" w:eastAsia="等线" w:hAnsi="Arial" w:cs="Arial"/>
          <w:sz w:val="28"/>
          <w:szCs w:val="28"/>
        </w:rPr>
        <w:t>：重点分析</w:t>
      </w:r>
      <w:r w:rsidRPr="005D2FC3">
        <w:rPr>
          <w:rFonts w:ascii="Arial" w:eastAsia="等线" w:hAnsi="Arial" w:cs="Arial"/>
          <w:b/>
          <w:sz w:val="28"/>
          <w:szCs w:val="28"/>
        </w:rPr>
        <w:t>大概率中标对手</w:t>
      </w:r>
      <w:r w:rsidRPr="005D2FC3">
        <w:rPr>
          <w:rFonts w:ascii="Arial" w:eastAsia="等线" w:hAnsi="Arial" w:cs="Arial"/>
          <w:sz w:val="28"/>
          <w:szCs w:val="28"/>
        </w:rPr>
        <w:t>的报价，避开极端高价</w:t>
      </w:r>
      <w:r w:rsidRPr="005D2FC3">
        <w:rPr>
          <w:rFonts w:ascii="Arial" w:eastAsia="等线" w:hAnsi="Arial" w:cs="Arial"/>
          <w:sz w:val="28"/>
          <w:szCs w:val="28"/>
        </w:rPr>
        <w:t xml:space="preserve"> / </w:t>
      </w:r>
      <w:r w:rsidRPr="005D2FC3">
        <w:rPr>
          <w:rFonts w:ascii="Arial" w:eastAsia="等线" w:hAnsi="Arial" w:cs="Arial"/>
          <w:sz w:val="28"/>
          <w:szCs w:val="28"/>
        </w:rPr>
        <w:t>低价。</w:t>
      </w:r>
    </w:p>
    <w:p w14:paraId="42D6F17D" w14:textId="77777777" w:rsidR="003153FE" w:rsidRPr="005D2FC3" w:rsidRDefault="00DE46FB">
      <w:pPr>
        <w:numPr>
          <w:ilvl w:val="0"/>
          <w:numId w:val="85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报价微调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sz w:val="28"/>
          <w:szCs w:val="28"/>
        </w:rPr>
        <w:t>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 xml:space="preserve"> </w:t>
      </w:r>
      <w:r w:rsidRPr="005D2FC3">
        <w:rPr>
          <w:rFonts w:ascii="Arial" w:eastAsia="等线" w:hAnsi="Arial" w:cs="Arial"/>
          <w:sz w:val="28"/>
          <w:szCs w:val="28"/>
        </w:rPr>
        <w:t>目标价</w:t>
      </w:r>
      <w:r w:rsidRPr="005D2FC3">
        <w:rPr>
          <w:rFonts w:ascii="Arial" w:eastAsia="等线" w:hAnsi="Arial" w:cs="Arial"/>
          <w:sz w:val="28"/>
          <w:szCs w:val="28"/>
        </w:rPr>
        <w:t xml:space="preserve"> ±0.5%\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 xml:space="preserve"> </w:t>
      </w:r>
      <w:r w:rsidRPr="005D2FC3">
        <w:rPr>
          <w:rFonts w:ascii="Arial" w:eastAsia="等线" w:hAnsi="Arial" w:cs="Arial"/>
          <w:sz w:val="28"/>
          <w:szCs w:val="28"/>
        </w:rPr>
        <w:t>区间，</w:t>
      </w:r>
      <w:r w:rsidRPr="005D2FC3">
        <w:rPr>
          <w:rFonts w:ascii="Arial" w:eastAsia="等线" w:hAnsi="Arial" w:cs="Arial"/>
          <w:b/>
          <w:sz w:val="28"/>
          <w:szCs w:val="28"/>
        </w:rPr>
        <w:t>精准卡位、不冒进、不</w:t>
      </w:r>
      <w:r w:rsidRPr="005D2FC3">
        <w:rPr>
          <w:rFonts w:ascii="Arial" w:eastAsia="等线" w:hAnsi="Arial" w:cs="Arial"/>
          <w:b/>
          <w:sz w:val="28"/>
          <w:szCs w:val="28"/>
        </w:rPr>
        <w:lastRenderedPageBreak/>
        <w:t>保守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AFB0E05" w14:textId="77777777" w:rsidR="003153FE" w:rsidRPr="005D2FC3" w:rsidRDefault="00DE46FB">
      <w:pPr>
        <w:numPr>
          <w:ilvl w:val="0"/>
          <w:numId w:val="86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报价文件要求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1C55A5D8" w14:textId="77777777" w:rsidR="003153FE" w:rsidRPr="005D2FC3" w:rsidRDefault="00DE46FB">
      <w:pPr>
        <w:numPr>
          <w:ilvl w:val="0"/>
          <w:numId w:val="8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工程量清单</w:t>
      </w:r>
      <w:r w:rsidRPr="005D2FC3">
        <w:rPr>
          <w:rFonts w:ascii="Arial" w:eastAsia="等线" w:hAnsi="Arial" w:cs="Arial"/>
          <w:b/>
          <w:sz w:val="28"/>
          <w:szCs w:val="28"/>
        </w:rPr>
        <w:t>完全响应招标文件、无漏项、无错项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1CC802A6" w14:textId="77777777" w:rsidR="003153FE" w:rsidRPr="005D2FC3" w:rsidRDefault="00DE46FB">
      <w:pPr>
        <w:numPr>
          <w:ilvl w:val="0"/>
          <w:numId w:val="88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报价说明</w:t>
      </w:r>
      <w:r w:rsidRPr="005D2FC3">
        <w:rPr>
          <w:rFonts w:ascii="Arial" w:eastAsia="等线" w:hAnsi="Arial" w:cs="Arial"/>
          <w:b/>
          <w:sz w:val="28"/>
          <w:szCs w:val="28"/>
        </w:rPr>
        <w:t>清晰、合理、无歧义</w:t>
      </w:r>
      <w:r w:rsidRPr="005D2FC3">
        <w:rPr>
          <w:rFonts w:ascii="Arial" w:eastAsia="等线" w:hAnsi="Arial" w:cs="Arial"/>
          <w:sz w:val="28"/>
          <w:szCs w:val="28"/>
        </w:rPr>
        <w:t>，</w:t>
      </w:r>
      <w:r w:rsidRPr="005D2FC3">
        <w:rPr>
          <w:rFonts w:ascii="Arial" w:eastAsia="等线" w:hAnsi="Arial" w:cs="Arial"/>
          <w:b/>
          <w:sz w:val="28"/>
          <w:szCs w:val="28"/>
        </w:rPr>
        <w:t>说明优惠条件、报价组成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01A501B" w14:textId="77777777" w:rsidR="003153FE" w:rsidRPr="005D2FC3" w:rsidRDefault="00DE46FB">
      <w:pPr>
        <w:numPr>
          <w:ilvl w:val="0"/>
          <w:numId w:val="89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报价表</w:t>
      </w:r>
      <w:r w:rsidRPr="005D2FC3">
        <w:rPr>
          <w:rFonts w:ascii="Arial" w:eastAsia="等线" w:hAnsi="Arial" w:cs="Arial"/>
          <w:b/>
          <w:sz w:val="28"/>
          <w:szCs w:val="28"/>
        </w:rPr>
        <w:t>格式合规、签字盖章齐全、大小写一致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4C7FDF52" w14:textId="77777777" w:rsidR="003153FE" w:rsidRPr="005D2FC3" w:rsidRDefault="00DE46FB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12" w:name="heading_12"/>
      <w:r w:rsidRPr="005D2FC3">
        <w:rPr>
          <w:rFonts w:ascii="Arial" w:eastAsia="等线" w:hAnsi="Arial" w:cs="Arial"/>
          <w:b/>
          <w:sz w:val="28"/>
          <w:szCs w:val="28"/>
        </w:rPr>
        <w:t xml:space="preserve">5. </w:t>
      </w:r>
      <w:r w:rsidRPr="005D2FC3">
        <w:rPr>
          <w:rFonts w:ascii="Arial" w:eastAsia="等线" w:hAnsi="Arial" w:cs="Arial"/>
          <w:b/>
          <w:sz w:val="28"/>
          <w:szCs w:val="28"/>
        </w:rPr>
        <w:t>第五阶段：标书编制与排版细节（印象分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5D2FC3">
        <w:rPr>
          <w:rFonts w:ascii="Arial" w:eastAsia="等线" w:hAnsi="Arial" w:cs="Arial"/>
          <w:b/>
          <w:sz w:val="28"/>
          <w:szCs w:val="28"/>
        </w:rPr>
        <w:t>避坑）</w:t>
      </w:r>
      <w:bookmarkEnd w:id="12"/>
    </w:p>
    <w:p w14:paraId="60A71984" w14:textId="77777777" w:rsidR="003153FE" w:rsidRPr="005D2FC3" w:rsidRDefault="00DE46FB">
      <w:pPr>
        <w:numPr>
          <w:ilvl w:val="0"/>
          <w:numId w:val="90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排版规范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058AB6CC" w14:textId="77777777" w:rsidR="003153FE" w:rsidRPr="005D2FC3" w:rsidRDefault="00DE46FB">
      <w:pPr>
        <w:numPr>
          <w:ilvl w:val="0"/>
          <w:numId w:val="91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目录清晰、页码连续、</w:t>
      </w:r>
      <w:r w:rsidRPr="005D2FC3">
        <w:rPr>
          <w:rFonts w:ascii="Arial" w:eastAsia="等线" w:hAnsi="Arial" w:cs="Arial"/>
          <w:b/>
          <w:sz w:val="28"/>
          <w:szCs w:val="28"/>
        </w:rPr>
        <w:t>图文并茂、重点突出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35935B6B" w14:textId="77777777" w:rsidR="003153FE" w:rsidRPr="005D2FC3" w:rsidRDefault="00DE46FB">
      <w:pPr>
        <w:numPr>
          <w:ilvl w:val="0"/>
          <w:numId w:val="92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字体统一（标题黑体、正文宋体）、行距适中、</w:t>
      </w:r>
      <w:r w:rsidRPr="005D2FC3">
        <w:rPr>
          <w:rFonts w:ascii="Arial" w:eastAsia="等线" w:hAnsi="Arial" w:cs="Arial"/>
          <w:b/>
          <w:sz w:val="28"/>
          <w:szCs w:val="28"/>
        </w:rPr>
        <w:t>无错别字、无涂改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7126F142" w14:textId="77777777" w:rsidR="003153FE" w:rsidRPr="005D2FC3" w:rsidRDefault="00DE46FB">
      <w:pPr>
        <w:numPr>
          <w:ilvl w:val="0"/>
          <w:numId w:val="93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图表编号规范、</w:t>
      </w:r>
      <w:r w:rsidRPr="005D2FC3">
        <w:rPr>
          <w:rFonts w:ascii="Arial" w:eastAsia="等线" w:hAnsi="Arial" w:cs="Arial"/>
          <w:b/>
          <w:sz w:val="28"/>
          <w:szCs w:val="28"/>
        </w:rPr>
        <w:t>清晰可辨、位置合理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7E026590" w14:textId="77777777" w:rsidR="003153FE" w:rsidRPr="005D2FC3" w:rsidRDefault="00DE46FB">
      <w:pPr>
        <w:numPr>
          <w:ilvl w:val="0"/>
          <w:numId w:val="94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避坑要点</w:t>
      </w:r>
      <w:r w:rsidRPr="005D2FC3">
        <w:rPr>
          <w:rFonts w:ascii="Arial" w:eastAsia="等线" w:hAnsi="Arial" w:cs="Arial"/>
          <w:sz w:val="28"/>
          <w:szCs w:val="28"/>
        </w:rPr>
        <w:t>：</w:t>
      </w:r>
    </w:p>
    <w:p w14:paraId="3CFF376E" w14:textId="77777777" w:rsidR="003153FE" w:rsidRPr="005D2FC3" w:rsidRDefault="00DE46FB">
      <w:pPr>
        <w:numPr>
          <w:ilvl w:val="0"/>
          <w:numId w:val="95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无模板痕迹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删除所有通用化、其他项目内容</w:t>
      </w:r>
      <w:r w:rsidRPr="005D2FC3">
        <w:rPr>
          <w:rFonts w:ascii="Arial" w:eastAsia="等线" w:hAnsi="Arial" w:cs="Arial"/>
          <w:sz w:val="28"/>
          <w:szCs w:val="28"/>
        </w:rPr>
        <w:t>，全程定制。</w:t>
      </w:r>
    </w:p>
    <w:p w14:paraId="25FE4304" w14:textId="77777777" w:rsidR="003153FE" w:rsidRPr="005D2FC3" w:rsidRDefault="00DE46FB">
      <w:pPr>
        <w:numPr>
          <w:ilvl w:val="0"/>
          <w:numId w:val="96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无前后矛盾</w:t>
      </w:r>
      <w:r w:rsidRPr="005D2FC3">
        <w:rPr>
          <w:rFonts w:ascii="Arial" w:eastAsia="等线" w:hAnsi="Arial" w:cs="Arial"/>
          <w:sz w:val="28"/>
          <w:szCs w:val="28"/>
        </w:rPr>
        <w:t>：技术方案、商务条款、报价</w:t>
      </w:r>
      <w:r w:rsidRPr="005D2FC3">
        <w:rPr>
          <w:rFonts w:ascii="Arial" w:eastAsia="等线" w:hAnsi="Arial" w:cs="Arial"/>
          <w:b/>
          <w:sz w:val="28"/>
          <w:szCs w:val="28"/>
        </w:rPr>
        <w:t>数据一致、逻辑统一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65DB1F1" w14:textId="77777777" w:rsidR="003153FE" w:rsidRPr="005D2FC3" w:rsidRDefault="00DE46FB">
      <w:pPr>
        <w:numPr>
          <w:ilvl w:val="0"/>
          <w:numId w:val="97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无遗漏签字盖章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每一页关键页、骑缝章、授权书、业绩证明</w:t>
      </w:r>
      <w:r w:rsidRPr="005D2FC3">
        <w:rPr>
          <w:rFonts w:ascii="Arial" w:eastAsia="等线" w:hAnsi="Arial" w:cs="Arial"/>
          <w:sz w:val="28"/>
          <w:szCs w:val="28"/>
        </w:rPr>
        <w:t>均盖章签字。</w:t>
      </w:r>
    </w:p>
    <w:p w14:paraId="73803AF2" w14:textId="77777777" w:rsidR="003153FE" w:rsidRPr="005D2FC3" w:rsidRDefault="00DE46FB">
      <w:pPr>
        <w:numPr>
          <w:ilvl w:val="0"/>
          <w:numId w:val="98"/>
        </w:numPr>
        <w:spacing w:before="120" w:after="120" w:line="288" w:lineRule="auto"/>
        <w:ind w:left="453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无超范围承诺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不承诺招标文件外的额外服务</w:t>
      </w:r>
      <w:r w:rsidRPr="005D2FC3">
        <w:rPr>
          <w:rFonts w:ascii="Arial" w:eastAsia="等线" w:hAnsi="Arial" w:cs="Arial"/>
          <w:sz w:val="28"/>
          <w:szCs w:val="28"/>
        </w:rPr>
        <w:t>，避免扣分。</w:t>
      </w:r>
    </w:p>
    <w:p w14:paraId="1962524C" w14:textId="77777777" w:rsidR="003153FE" w:rsidRPr="005D2FC3" w:rsidRDefault="003153FE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6BFBF52A" w14:textId="77777777" w:rsidR="003153FE" w:rsidRPr="005D2FC3" w:rsidRDefault="00DE46FB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3" w:name="heading_13"/>
      <w:r w:rsidRPr="005D2FC3">
        <w:rPr>
          <w:rFonts w:ascii="Arial" w:eastAsia="等线" w:hAnsi="Arial" w:cs="Arial"/>
          <w:b/>
          <w:sz w:val="28"/>
          <w:szCs w:val="28"/>
        </w:rPr>
        <w:t>四、高分标书自检清单（投标前必查）</w:t>
      </w:r>
      <w:bookmarkEnd w:id="13"/>
    </w:p>
    <w:p w14:paraId="3BF93801" w14:textId="77777777" w:rsidR="003153FE" w:rsidRPr="005D2FC3" w:rsidRDefault="00DE46FB">
      <w:pPr>
        <w:numPr>
          <w:ilvl w:val="0"/>
          <w:numId w:val="99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符合性审查</w:t>
      </w:r>
      <w:r w:rsidRPr="005D2FC3">
        <w:rPr>
          <w:rFonts w:ascii="Arial" w:eastAsia="等线" w:hAnsi="Arial" w:cs="Arial"/>
          <w:sz w:val="28"/>
          <w:szCs w:val="28"/>
        </w:rPr>
        <w:t>：资质、资格、签字盖章、格式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100% </w:t>
      </w:r>
      <w:r w:rsidRPr="005D2FC3">
        <w:rPr>
          <w:rFonts w:ascii="Arial" w:eastAsia="等线" w:hAnsi="Arial" w:cs="Arial"/>
          <w:b/>
          <w:sz w:val="28"/>
          <w:szCs w:val="28"/>
        </w:rPr>
        <w:t>通过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62E65FFE" w14:textId="77777777" w:rsidR="003153FE" w:rsidRPr="005D2FC3" w:rsidRDefault="00DE46FB">
      <w:pPr>
        <w:numPr>
          <w:ilvl w:val="0"/>
          <w:numId w:val="100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商务资信</w:t>
      </w:r>
      <w:r w:rsidRPr="005D2FC3">
        <w:rPr>
          <w:rFonts w:ascii="Arial" w:eastAsia="等线" w:hAnsi="Arial" w:cs="Arial"/>
          <w:sz w:val="28"/>
          <w:szCs w:val="28"/>
        </w:rPr>
        <w:t>：业绩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3–5 </w:t>
      </w:r>
      <w:r w:rsidRPr="005D2FC3">
        <w:rPr>
          <w:rFonts w:ascii="Arial" w:eastAsia="等线" w:hAnsi="Arial" w:cs="Arial"/>
          <w:b/>
          <w:sz w:val="28"/>
          <w:szCs w:val="28"/>
        </w:rPr>
        <w:t>个同类近</w:t>
      </w:r>
      <w:r w:rsidRPr="005D2FC3">
        <w:rPr>
          <w:rFonts w:ascii="Arial" w:eastAsia="等线" w:hAnsi="Arial" w:cs="Arial"/>
          <w:b/>
          <w:sz w:val="28"/>
          <w:szCs w:val="28"/>
        </w:rPr>
        <w:t xml:space="preserve"> 3 </w:t>
      </w:r>
      <w:r w:rsidRPr="005D2FC3">
        <w:rPr>
          <w:rFonts w:ascii="Arial" w:eastAsia="等线" w:hAnsi="Arial" w:cs="Arial"/>
          <w:b/>
          <w:sz w:val="28"/>
          <w:szCs w:val="28"/>
        </w:rPr>
        <w:t>年</w:t>
      </w:r>
      <w:r w:rsidRPr="005D2FC3">
        <w:rPr>
          <w:rFonts w:ascii="Arial" w:eastAsia="等线" w:hAnsi="Arial" w:cs="Arial"/>
          <w:sz w:val="28"/>
          <w:szCs w:val="28"/>
        </w:rPr>
        <w:t>、人员</w:t>
      </w:r>
      <w:r w:rsidRPr="005D2FC3">
        <w:rPr>
          <w:rFonts w:ascii="Arial" w:eastAsia="等线" w:hAnsi="Arial" w:cs="Arial"/>
          <w:b/>
          <w:sz w:val="28"/>
          <w:szCs w:val="28"/>
        </w:rPr>
        <w:t>证书齐全人证合一</w:t>
      </w:r>
      <w:r w:rsidRPr="005D2FC3">
        <w:rPr>
          <w:rFonts w:ascii="Arial" w:eastAsia="等线" w:hAnsi="Arial" w:cs="Arial"/>
          <w:sz w:val="28"/>
          <w:szCs w:val="28"/>
        </w:rPr>
        <w:t>、信誉</w:t>
      </w:r>
      <w:r w:rsidRPr="005D2FC3">
        <w:rPr>
          <w:rFonts w:ascii="Arial" w:eastAsia="等线" w:hAnsi="Arial" w:cs="Arial"/>
          <w:b/>
          <w:sz w:val="28"/>
          <w:szCs w:val="28"/>
        </w:rPr>
        <w:t>无失信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3AFD871D" w14:textId="77777777" w:rsidR="003153FE" w:rsidRPr="005D2FC3" w:rsidRDefault="00DE46FB">
      <w:pPr>
        <w:numPr>
          <w:ilvl w:val="0"/>
          <w:numId w:val="101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lastRenderedPageBreak/>
        <w:t>技术方案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针对性强、内容完整、细节到位、亮点突出</w:t>
      </w:r>
      <w:r w:rsidRPr="005D2FC3">
        <w:rPr>
          <w:rFonts w:ascii="Arial" w:eastAsia="等线" w:hAnsi="Arial" w:cs="Arial"/>
          <w:sz w:val="28"/>
          <w:szCs w:val="28"/>
        </w:rPr>
        <w:t>（无模板）。</w:t>
      </w:r>
    </w:p>
    <w:p w14:paraId="2B353655" w14:textId="77777777" w:rsidR="003153FE" w:rsidRPr="005D2FC3" w:rsidRDefault="00DE46FB">
      <w:pPr>
        <w:numPr>
          <w:ilvl w:val="0"/>
          <w:numId w:val="102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报价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精准卡位基准价、成本可控、无低价风险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337229B4" w14:textId="77777777" w:rsidR="003153FE" w:rsidRPr="005D2FC3" w:rsidRDefault="00DE46FB">
      <w:pPr>
        <w:numPr>
          <w:ilvl w:val="0"/>
          <w:numId w:val="103"/>
        </w:numPr>
        <w:spacing w:before="120" w:after="120" w:line="288" w:lineRule="auto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b/>
          <w:sz w:val="28"/>
          <w:szCs w:val="28"/>
        </w:rPr>
        <w:t>排版与细节</w:t>
      </w:r>
      <w:r w:rsidRPr="005D2FC3">
        <w:rPr>
          <w:rFonts w:ascii="Arial" w:eastAsia="等线" w:hAnsi="Arial" w:cs="Arial"/>
          <w:sz w:val="28"/>
          <w:szCs w:val="28"/>
        </w:rPr>
        <w:t>：</w:t>
      </w:r>
      <w:r w:rsidRPr="005D2FC3">
        <w:rPr>
          <w:rFonts w:ascii="Arial" w:eastAsia="等线" w:hAnsi="Arial" w:cs="Arial"/>
          <w:b/>
          <w:sz w:val="28"/>
          <w:szCs w:val="28"/>
        </w:rPr>
        <w:t>目录清晰、图文并茂、无错别字、无遗漏签章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p w14:paraId="2644FB6B" w14:textId="77777777" w:rsidR="003153FE" w:rsidRPr="005D2FC3" w:rsidRDefault="00DE46FB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4" w:name="heading_14"/>
      <w:r w:rsidRPr="005D2FC3">
        <w:rPr>
          <w:rFonts w:ascii="Arial" w:eastAsia="等线" w:hAnsi="Arial" w:cs="Arial"/>
          <w:b/>
          <w:sz w:val="28"/>
          <w:szCs w:val="28"/>
        </w:rPr>
        <w:t>总结</w:t>
      </w:r>
      <w:bookmarkEnd w:id="14"/>
    </w:p>
    <w:p w14:paraId="3F6DF563" w14:textId="77777777" w:rsidR="003153FE" w:rsidRPr="005D2FC3" w:rsidRDefault="00DE46FB" w:rsidP="005D2FC3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5D2FC3">
        <w:rPr>
          <w:rFonts w:ascii="Arial" w:eastAsia="等线" w:hAnsi="Arial" w:cs="Arial"/>
          <w:sz w:val="28"/>
          <w:szCs w:val="28"/>
        </w:rPr>
        <w:t>综合评估法评标是</w:t>
      </w:r>
      <w:r w:rsidRPr="005D2FC3">
        <w:rPr>
          <w:rFonts w:ascii="Arial" w:eastAsia="等线" w:hAnsi="Arial" w:cs="Arial"/>
          <w:sz w:val="28"/>
          <w:szCs w:val="28"/>
        </w:rPr>
        <w:t xml:space="preserve"> 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>“</w:t>
      </w:r>
      <w:r w:rsidRPr="005D2FC3">
        <w:rPr>
          <w:rFonts w:ascii="Arial" w:eastAsia="等线" w:hAnsi="Arial" w:cs="Arial"/>
          <w:sz w:val="28"/>
          <w:szCs w:val="28"/>
        </w:rPr>
        <w:t>硬指标定生死、软指标定高低、报价分定胜负</w:t>
      </w:r>
      <w:r w:rsidRPr="005D2FC3">
        <w:rPr>
          <w:rFonts w:ascii="Arial" w:eastAsia="等线" w:hAnsi="Arial" w:cs="Arial"/>
          <w:sz w:val="28"/>
          <w:szCs w:val="28"/>
        </w:rPr>
        <w:t>”</w:t>
      </w:r>
      <w:r w:rsidRPr="005D2FC3">
        <w:rPr>
          <w:rFonts w:ascii="Arial" w:eastAsia="等线" w:hAnsi="Arial" w:cs="Arial"/>
          <w:b/>
          <w:sz w:val="28"/>
          <w:szCs w:val="28"/>
        </w:rPr>
        <w:t>的系统工程。专家打分严格按</w:t>
      </w:r>
      <w:r w:rsidRPr="005D2FC3">
        <w:rPr>
          <w:rFonts w:ascii="Arial" w:eastAsia="等线" w:hAnsi="Arial" w:cs="Arial"/>
          <w:sz w:val="28"/>
          <w:szCs w:val="28"/>
        </w:rPr>
        <w:t>符合性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sz w:val="28"/>
          <w:szCs w:val="28"/>
        </w:rPr>
        <w:t>客观分</w:t>
      </w:r>
      <w:r w:rsidRPr="005D2FC3">
        <w:rPr>
          <w:rFonts w:ascii="Arial" w:eastAsia="等线" w:hAnsi="Arial" w:cs="Arial"/>
          <w:sz w:val="28"/>
          <w:szCs w:val="28"/>
        </w:rPr>
        <w:t>→</w:t>
      </w:r>
      <w:r w:rsidRPr="005D2FC3">
        <w:rPr>
          <w:rFonts w:ascii="Arial" w:eastAsia="等线" w:hAnsi="Arial" w:cs="Arial"/>
          <w:sz w:val="28"/>
          <w:szCs w:val="28"/>
        </w:rPr>
        <w:t>主观分</w:t>
      </w:r>
      <w:r w:rsidRPr="005D2FC3">
        <w:rPr>
          <w:rFonts w:ascii="Arial" w:eastAsia="等线" w:hAnsi="Arial" w:cs="Arial"/>
          <w:b/>
          <w:sz w:val="28"/>
          <w:szCs w:val="28"/>
        </w:rPr>
        <w:t>流程，细则量化、趋中打分、亮点加分。标书高分关键在于</w:t>
      </w:r>
      <w:r w:rsidRPr="005D2FC3">
        <w:rPr>
          <w:rFonts w:ascii="Arial" w:eastAsia="等线" w:hAnsi="Arial" w:cs="Arial"/>
          <w:sz w:val="28"/>
          <w:szCs w:val="28"/>
        </w:rPr>
        <w:t>吃透评分细则、商务稳拿客观分、技术定制有亮点、报价精准卡基准、细节零失误</w:t>
      </w:r>
      <w:r w:rsidRPr="005D2FC3">
        <w:rPr>
          <w:rFonts w:ascii="Arial" w:eastAsia="等线" w:hAnsi="Arial" w:cs="Arial"/>
          <w:sz w:val="28"/>
          <w:szCs w:val="28"/>
        </w:rPr>
        <w:t xml:space="preserve"> \</w:t>
      </w:r>
      <w:r w:rsidRPr="005D2FC3">
        <w:rPr>
          <w:rFonts w:ascii="Arial" w:eastAsia="等线" w:hAnsi="Arial" w:cs="Arial"/>
          <w:i/>
          <w:sz w:val="28"/>
          <w:szCs w:val="28"/>
        </w:rPr>
        <w:t>\</w:t>
      </w:r>
      <w:r w:rsidRPr="005D2FC3">
        <w:rPr>
          <w:rFonts w:ascii="Arial" w:eastAsia="等线" w:hAnsi="Arial" w:cs="Arial"/>
          <w:sz w:val="28"/>
          <w:szCs w:val="28"/>
        </w:rPr>
        <w:t>。</w:t>
      </w:r>
    </w:p>
    <w:sectPr w:rsidR="003153FE" w:rsidRPr="005D2FC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3DA8" w14:textId="77777777" w:rsidR="00DE46FB" w:rsidRDefault="00DE46FB">
      <w:r>
        <w:separator/>
      </w:r>
    </w:p>
  </w:endnote>
  <w:endnote w:type="continuationSeparator" w:id="0">
    <w:p w14:paraId="5E092621" w14:textId="77777777" w:rsidR="00DE46FB" w:rsidRDefault="00DE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C6CE" w14:textId="77777777" w:rsidR="003153FE" w:rsidRDefault="0031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9996" w14:textId="77777777" w:rsidR="00DE46FB" w:rsidRDefault="00DE46FB">
      <w:r>
        <w:separator/>
      </w:r>
    </w:p>
  </w:footnote>
  <w:footnote w:type="continuationSeparator" w:id="0">
    <w:p w14:paraId="747C00BD" w14:textId="77777777" w:rsidR="00DE46FB" w:rsidRDefault="00DE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D887" w14:textId="77777777" w:rsidR="003153FE" w:rsidRDefault="003153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9B3"/>
    <w:multiLevelType w:val="multilevel"/>
    <w:tmpl w:val="73A05BD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373C8"/>
    <w:multiLevelType w:val="multilevel"/>
    <w:tmpl w:val="0002B1F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7A2657"/>
    <w:multiLevelType w:val="multilevel"/>
    <w:tmpl w:val="1F5EA6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894392"/>
    <w:multiLevelType w:val="multilevel"/>
    <w:tmpl w:val="E564C1E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EB4875"/>
    <w:multiLevelType w:val="multilevel"/>
    <w:tmpl w:val="E328214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257D02"/>
    <w:multiLevelType w:val="multilevel"/>
    <w:tmpl w:val="095EC4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0725B2"/>
    <w:multiLevelType w:val="multilevel"/>
    <w:tmpl w:val="8AD8E5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0525F8"/>
    <w:multiLevelType w:val="multilevel"/>
    <w:tmpl w:val="A432A64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F63290"/>
    <w:multiLevelType w:val="multilevel"/>
    <w:tmpl w:val="EA12536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A66820"/>
    <w:multiLevelType w:val="multilevel"/>
    <w:tmpl w:val="B62A1F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7C6C0B"/>
    <w:multiLevelType w:val="multilevel"/>
    <w:tmpl w:val="689EF31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8C4758"/>
    <w:multiLevelType w:val="multilevel"/>
    <w:tmpl w:val="7580190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D65941"/>
    <w:multiLevelType w:val="multilevel"/>
    <w:tmpl w:val="D69477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D0318A"/>
    <w:multiLevelType w:val="multilevel"/>
    <w:tmpl w:val="911C79D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A02C9C"/>
    <w:multiLevelType w:val="multilevel"/>
    <w:tmpl w:val="11EA9B9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380181"/>
    <w:multiLevelType w:val="multilevel"/>
    <w:tmpl w:val="ABBE45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921040"/>
    <w:multiLevelType w:val="multilevel"/>
    <w:tmpl w:val="34F280D4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E33383"/>
    <w:multiLevelType w:val="multilevel"/>
    <w:tmpl w:val="D6C00FD0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317A67"/>
    <w:multiLevelType w:val="multilevel"/>
    <w:tmpl w:val="4776DA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5A45CF"/>
    <w:multiLevelType w:val="multilevel"/>
    <w:tmpl w:val="AFBE7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C23473"/>
    <w:multiLevelType w:val="multilevel"/>
    <w:tmpl w:val="95BE2CF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C42506F"/>
    <w:multiLevelType w:val="multilevel"/>
    <w:tmpl w:val="FCA6F1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E351C51"/>
    <w:multiLevelType w:val="multilevel"/>
    <w:tmpl w:val="039240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3B6379"/>
    <w:multiLevelType w:val="multilevel"/>
    <w:tmpl w:val="D884B7D0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666196"/>
    <w:multiLevelType w:val="multilevel"/>
    <w:tmpl w:val="1B8419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E6A0684"/>
    <w:multiLevelType w:val="multilevel"/>
    <w:tmpl w:val="3BEC30B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E914859"/>
    <w:multiLevelType w:val="multilevel"/>
    <w:tmpl w:val="666E0D8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36F0B06"/>
    <w:multiLevelType w:val="multilevel"/>
    <w:tmpl w:val="4C04C8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4854E72"/>
    <w:multiLevelType w:val="multilevel"/>
    <w:tmpl w:val="8356F6D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8C3EA2"/>
    <w:multiLevelType w:val="multilevel"/>
    <w:tmpl w:val="2026A69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507469C"/>
    <w:multiLevelType w:val="multilevel"/>
    <w:tmpl w:val="3F50565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6E725BD"/>
    <w:multiLevelType w:val="multilevel"/>
    <w:tmpl w:val="05ECAD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7104BF8"/>
    <w:multiLevelType w:val="multilevel"/>
    <w:tmpl w:val="44F2879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8852EBD"/>
    <w:multiLevelType w:val="multilevel"/>
    <w:tmpl w:val="8694597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98879D7"/>
    <w:multiLevelType w:val="multilevel"/>
    <w:tmpl w:val="DEAA9DC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CC3785"/>
    <w:multiLevelType w:val="multilevel"/>
    <w:tmpl w:val="659C7FB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117A08"/>
    <w:multiLevelType w:val="multilevel"/>
    <w:tmpl w:val="ABAC94F0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353BC"/>
    <w:multiLevelType w:val="multilevel"/>
    <w:tmpl w:val="34EC88C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C5D18C2"/>
    <w:multiLevelType w:val="multilevel"/>
    <w:tmpl w:val="EBCA617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CC12B13"/>
    <w:multiLevelType w:val="multilevel"/>
    <w:tmpl w:val="410233B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D05627F"/>
    <w:multiLevelType w:val="multilevel"/>
    <w:tmpl w:val="01A225D4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6F0A34"/>
    <w:multiLevelType w:val="multilevel"/>
    <w:tmpl w:val="3A08CD5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04C7F4C"/>
    <w:multiLevelType w:val="multilevel"/>
    <w:tmpl w:val="C76620A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0AD13A2"/>
    <w:multiLevelType w:val="multilevel"/>
    <w:tmpl w:val="C9BEFA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1B119E3"/>
    <w:multiLevelType w:val="multilevel"/>
    <w:tmpl w:val="810657A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2371E4A"/>
    <w:multiLevelType w:val="multilevel"/>
    <w:tmpl w:val="4E08F3DA"/>
    <w:lvl w:ilvl="0">
      <w:start w:val="6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3EC1FF6"/>
    <w:multiLevelType w:val="multilevel"/>
    <w:tmpl w:val="A6D4BC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4E32464"/>
    <w:multiLevelType w:val="multilevel"/>
    <w:tmpl w:val="788E3C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6FF1DA4"/>
    <w:multiLevelType w:val="multilevel"/>
    <w:tmpl w:val="BB8A2C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8420D1B"/>
    <w:multiLevelType w:val="multilevel"/>
    <w:tmpl w:val="EEB2DF2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8CB04C9"/>
    <w:multiLevelType w:val="multilevel"/>
    <w:tmpl w:val="AB649684"/>
    <w:lvl w:ilvl="0">
      <w:start w:val="1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92B73BA"/>
    <w:multiLevelType w:val="multilevel"/>
    <w:tmpl w:val="0D18D3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97C00E1"/>
    <w:multiLevelType w:val="multilevel"/>
    <w:tmpl w:val="C1C088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B9A46C4"/>
    <w:multiLevelType w:val="multilevel"/>
    <w:tmpl w:val="2340D40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C622974"/>
    <w:multiLevelType w:val="multilevel"/>
    <w:tmpl w:val="F2EE322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EAF01FA"/>
    <w:multiLevelType w:val="multilevel"/>
    <w:tmpl w:val="1EE6E7A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F9E5C29"/>
    <w:multiLevelType w:val="multilevel"/>
    <w:tmpl w:val="9F4EEA3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0C33ECC"/>
    <w:multiLevelType w:val="multilevel"/>
    <w:tmpl w:val="BACEFD9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2D245C2"/>
    <w:multiLevelType w:val="multilevel"/>
    <w:tmpl w:val="E81E55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4AC3098"/>
    <w:multiLevelType w:val="multilevel"/>
    <w:tmpl w:val="FECED6A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6236030"/>
    <w:multiLevelType w:val="multilevel"/>
    <w:tmpl w:val="C310BA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6706F60"/>
    <w:multiLevelType w:val="multilevel"/>
    <w:tmpl w:val="F62A3C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6D17ADF"/>
    <w:multiLevelType w:val="multilevel"/>
    <w:tmpl w:val="15C8E8A0"/>
    <w:lvl w:ilvl="0">
      <w:start w:val="3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6DB083A"/>
    <w:multiLevelType w:val="multilevel"/>
    <w:tmpl w:val="7854D40C"/>
    <w:lvl w:ilvl="0">
      <w:start w:val="4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7930BD3"/>
    <w:multiLevelType w:val="multilevel"/>
    <w:tmpl w:val="966899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9126ACA"/>
    <w:multiLevelType w:val="multilevel"/>
    <w:tmpl w:val="2DDCBD7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93374E9"/>
    <w:multiLevelType w:val="multilevel"/>
    <w:tmpl w:val="CE9A96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9A4690E"/>
    <w:multiLevelType w:val="multilevel"/>
    <w:tmpl w:val="12ACA3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A4A32C0"/>
    <w:multiLevelType w:val="multilevel"/>
    <w:tmpl w:val="62E8BA7C"/>
    <w:lvl w:ilvl="0">
      <w:start w:val="4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CBC0EEC"/>
    <w:multiLevelType w:val="multilevel"/>
    <w:tmpl w:val="51245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DA14EFB"/>
    <w:multiLevelType w:val="multilevel"/>
    <w:tmpl w:val="8110E91C"/>
    <w:lvl w:ilvl="0">
      <w:start w:val="2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EF43C6B"/>
    <w:multiLevelType w:val="multilevel"/>
    <w:tmpl w:val="04C2F97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FB943B4"/>
    <w:multiLevelType w:val="multilevel"/>
    <w:tmpl w:val="22D4669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06D2E06"/>
    <w:multiLevelType w:val="multilevel"/>
    <w:tmpl w:val="D194A4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1F57523"/>
    <w:multiLevelType w:val="multilevel"/>
    <w:tmpl w:val="181C4F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D507CC"/>
    <w:multiLevelType w:val="multilevel"/>
    <w:tmpl w:val="8F9A9562"/>
    <w:lvl w:ilvl="0">
      <w:start w:val="3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5170BAE"/>
    <w:multiLevelType w:val="multilevel"/>
    <w:tmpl w:val="7BD630BA"/>
    <w:lvl w:ilvl="0">
      <w:start w:val="2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68C0D2F"/>
    <w:multiLevelType w:val="multilevel"/>
    <w:tmpl w:val="F36C3C0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6997085"/>
    <w:multiLevelType w:val="multilevel"/>
    <w:tmpl w:val="E0C461D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7594C41"/>
    <w:multiLevelType w:val="multilevel"/>
    <w:tmpl w:val="34F287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CFC71FF"/>
    <w:multiLevelType w:val="multilevel"/>
    <w:tmpl w:val="3FCA9B1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D0D0369"/>
    <w:multiLevelType w:val="multilevel"/>
    <w:tmpl w:val="10D6336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DA96091"/>
    <w:multiLevelType w:val="multilevel"/>
    <w:tmpl w:val="C93EE1B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00857C3"/>
    <w:multiLevelType w:val="multilevel"/>
    <w:tmpl w:val="47AE31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0D10141"/>
    <w:multiLevelType w:val="multilevel"/>
    <w:tmpl w:val="997A497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13339DA"/>
    <w:multiLevelType w:val="multilevel"/>
    <w:tmpl w:val="222EA804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322551F"/>
    <w:multiLevelType w:val="multilevel"/>
    <w:tmpl w:val="9C1E90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5DE300D"/>
    <w:multiLevelType w:val="multilevel"/>
    <w:tmpl w:val="2BB893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68D09CA"/>
    <w:multiLevelType w:val="multilevel"/>
    <w:tmpl w:val="554EFCB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6C55238"/>
    <w:multiLevelType w:val="multilevel"/>
    <w:tmpl w:val="E976155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71138FD"/>
    <w:multiLevelType w:val="multilevel"/>
    <w:tmpl w:val="E6C49A6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DCE3842"/>
    <w:multiLevelType w:val="multilevel"/>
    <w:tmpl w:val="E86ABC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DDE3982"/>
    <w:multiLevelType w:val="multilevel"/>
    <w:tmpl w:val="ECC4A2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E214903"/>
    <w:multiLevelType w:val="multilevel"/>
    <w:tmpl w:val="6B02A032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E5221C2"/>
    <w:multiLevelType w:val="multilevel"/>
    <w:tmpl w:val="70A8504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4495E1E"/>
    <w:multiLevelType w:val="multilevel"/>
    <w:tmpl w:val="D7C8C0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4AB1837"/>
    <w:multiLevelType w:val="multilevel"/>
    <w:tmpl w:val="466E735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511562C"/>
    <w:multiLevelType w:val="multilevel"/>
    <w:tmpl w:val="17EE44B8"/>
    <w:lvl w:ilvl="0">
      <w:start w:val="1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5551EF8"/>
    <w:multiLevelType w:val="multilevel"/>
    <w:tmpl w:val="89C8659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6ED2CF8"/>
    <w:multiLevelType w:val="multilevel"/>
    <w:tmpl w:val="9E9A16F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7F07396"/>
    <w:multiLevelType w:val="multilevel"/>
    <w:tmpl w:val="18A86744"/>
    <w:lvl w:ilvl="0">
      <w:start w:val="5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B04107F"/>
    <w:multiLevelType w:val="multilevel"/>
    <w:tmpl w:val="0C8C9F6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C186F63"/>
    <w:multiLevelType w:val="multilevel"/>
    <w:tmpl w:val="DE60BE84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58"/>
  </w:num>
  <w:num w:numId="4">
    <w:abstractNumId w:val="79"/>
  </w:num>
  <w:num w:numId="5">
    <w:abstractNumId w:val="73"/>
  </w:num>
  <w:num w:numId="6">
    <w:abstractNumId w:val="92"/>
  </w:num>
  <w:num w:numId="7">
    <w:abstractNumId w:val="71"/>
  </w:num>
  <w:num w:numId="8">
    <w:abstractNumId w:val="15"/>
  </w:num>
  <w:num w:numId="9">
    <w:abstractNumId w:val="61"/>
  </w:num>
  <w:num w:numId="10">
    <w:abstractNumId w:val="8"/>
  </w:num>
  <w:num w:numId="11">
    <w:abstractNumId w:val="55"/>
  </w:num>
  <w:num w:numId="12">
    <w:abstractNumId w:val="46"/>
  </w:num>
  <w:num w:numId="13">
    <w:abstractNumId w:val="80"/>
  </w:num>
  <w:num w:numId="14">
    <w:abstractNumId w:val="12"/>
  </w:num>
  <w:num w:numId="15">
    <w:abstractNumId w:val="60"/>
  </w:num>
  <w:num w:numId="16">
    <w:abstractNumId w:val="98"/>
  </w:num>
  <w:num w:numId="17">
    <w:abstractNumId w:val="28"/>
  </w:num>
  <w:num w:numId="18">
    <w:abstractNumId w:val="39"/>
  </w:num>
  <w:num w:numId="19">
    <w:abstractNumId w:val="82"/>
  </w:num>
  <w:num w:numId="20">
    <w:abstractNumId w:val="16"/>
  </w:num>
  <w:num w:numId="21">
    <w:abstractNumId w:val="99"/>
  </w:num>
  <w:num w:numId="22">
    <w:abstractNumId w:val="32"/>
  </w:num>
  <w:num w:numId="23">
    <w:abstractNumId w:val="72"/>
  </w:num>
  <w:num w:numId="24">
    <w:abstractNumId w:val="49"/>
  </w:num>
  <w:num w:numId="25">
    <w:abstractNumId w:val="65"/>
  </w:num>
  <w:num w:numId="26">
    <w:abstractNumId w:val="94"/>
  </w:num>
  <w:num w:numId="27">
    <w:abstractNumId w:val="78"/>
  </w:num>
  <w:num w:numId="28">
    <w:abstractNumId w:val="102"/>
  </w:num>
  <w:num w:numId="29">
    <w:abstractNumId w:val="36"/>
  </w:num>
  <w:num w:numId="30">
    <w:abstractNumId w:val="23"/>
  </w:num>
  <w:num w:numId="31">
    <w:abstractNumId w:val="30"/>
  </w:num>
  <w:num w:numId="32">
    <w:abstractNumId w:val="51"/>
  </w:num>
  <w:num w:numId="33">
    <w:abstractNumId w:val="34"/>
  </w:num>
  <w:num w:numId="34">
    <w:abstractNumId w:val="35"/>
  </w:num>
  <w:num w:numId="35">
    <w:abstractNumId w:val="41"/>
  </w:num>
  <w:num w:numId="36">
    <w:abstractNumId w:val="40"/>
  </w:num>
  <w:num w:numId="37">
    <w:abstractNumId w:val="66"/>
  </w:num>
  <w:num w:numId="38">
    <w:abstractNumId w:val="52"/>
  </w:num>
  <w:num w:numId="39">
    <w:abstractNumId w:val="27"/>
  </w:num>
  <w:num w:numId="40">
    <w:abstractNumId w:val="18"/>
  </w:num>
  <w:num w:numId="41">
    <w:abstractNumId w:val="91"/>
  </w:num>
  <w:num w:numId="42">
    <w:abstractNumId w:val="43"/>
  </w:num>
  <w:num w:numId="43">
    <w:abstractNumId w:val="86"/>
  </w:num>
  <w:num w:numId="44">
    <w:abstractNumId w:val="24"/>
  </w:num>
  <w:num w:numId="45">
    <w:abstractNumId w:val="5"/>
  </w:num>
  <w:num w:numId="46">
    <w:abstractNumId w:val="83"/>
  </w:num>
  <w:num w:numId="47">
    <w:abstractNumId w:val="26"/>
  </w:num>
  <w:num w:numId="48">
    <w:abstractNumId w:val="22"/>
  </w:num>
  <w:num w:numId="49">
    <w:abstractNumId w:val="81"/>
  </w:num>
  <w:num w:numId="50">
    <w:abstractNumId w:val="37"/>
  </w:num>
  <w:num w:numId="51">
    <w:abstractNumId w:val="95"/>
  </w:num>
  <w:num w:numId="52">
    <w:abstractNumId w:val="69"/>
  </w:num>
  <w:num w:numId="53">
    <w:abstractNumId w:val="47"/>
  </w:num>
  <w:num w:numId="54">
    <w:abstractNumId w:val="84"/>
  </w:num>
  <w:num w:numId="55">
    <w:abstractNumId w:val="54"/>
  </w:num>
  <w:num w:numId="56">
    <w:abstractNumId w:val="19"/>
  </w:num>
  <w:num w:numId="57">
    <w:abstractNumId w:val="50"/>
  </w:num>
  <w:num w:numId="58">
    <w:abstractNumId w:val="89"/>
  </w:num>
  <w:num w:numId="59">
    <w:abstractNumId w:val="10"/>
  </w:num>
  <w:num w:numId="60">
    <w:abstractNumId w:val="76"/>
  </w:num>
  <w:num w:numId="61">
    <w:abstractNumId w:val="85"/>
  </w:num>
  <w:num w:numId="62">
    <w:abstractNumId w:val="25"/>
  </w:num>
  <w:num w:numId="63">
    <w:abstractNumId w:val="56"/>
  </w:num>
  <w:num w:numId="64">
    <w:abstractNumId w:val="75"/>
  </w:num>
  <w:num w:numId="65">
    <w:abstractNumId w:val="29"/>
  </w:num>
  <w:num w:numId="66">
    <w:abstractNumId w:val="33"/>
  </w:num>
  <w:num w:numId="67">
    <w:abstractNumId w:val="68"/>
  </w:num>
  <w:num w:numId="68">
    <w:abstractNumId w:val="93"/>
  </w:num>
  <w:num w:numId="69">
    <w:abstractNumId w:val="1"/>
  </w:num>
  <w:num w:numId="70">
    <w:abstractNumId w:val="17"/>
  </w:num>
  <w:num w:numId="71">
    <w:abstractNumId w:val="100"/>
  </w:num>
  <w:num w:numId="72">
    <w:abstractNumId w:val="20"/>
  </w:num>
  <w:num w:numId="73">
    <w:abstractNumId w:val="13"/>
  </w:num>
  <w:num w:numId="74">
    <w:abstractNumId w:val="45"/>
  </w:num>
  <w:num w:numId="75">
    <w:abstractNumId w:val="77"/>
  </w:num>
  <w:num w:numId="76">
    <w:abstractNumId w:val="7"/>
  </w:num>
  <w:num w:numId="77">
    <w:abstractNumId w:val="44"/>
  </w:num>
  <w:num w:numId="78">
    <w:abstractNumId w:val="48"/>
  </w:num>
  <w:num w:numId="79">
    <w:abstractNumId w:val="67"/>
  </w:num>
  <w:num w:numId="80">
    <w:abstractNumId w:val="97"/>
  </w:num>
  <w:num w:numId="81">
    <w:abstractNumId w:val="70"/>
  </w:num>
  <w:num w:numId="82">
    <w:abstractNumId w:val="62"/>
  </w:num>
  <w:num w:numId="83">
    <w:abstractNumId w:val="0"/>
  </w:num>
  <w:num w:numId="84">
    <w:abstractNumId w:val="101"/>
  </w:num>
  <w:num w:numId="85">
    <w:abstractNumId w:val="63"/>
  </w:num>
  <w:num w:numId="86">
    <w:abstractNumId w:val="64"/>
  </w:num>
  <w:num w:numId="87">
    <w:abstractNumId w:val="11"/>
  </w:num>
  <w:num w:numId="88">
    <w:abstractNumId w:val="2"/>
  </w:num>
  <w:num w:numId="89">
    <w:abstractNumId w:val="96"/>
  </w:num>
  <w:num w:numId="90">
    <w:abstractNumId w:val="87"/>
  </w:num>
  <w:num w:numId="91">
    <w:abstractNumId w:val="14"/>
  </w:num>
  <w:num w:numId="92">
    <w:abstractNumId w:val="4"/>
  </w:num>
  <w:num w:numId="93">
    <w:abstractNumId w:val="3"/>
  </w:num>
  <w:num w:numId="94">
    <w:abstractNumId w:val="31"/>
  </w:num>
  <w:num w:numId="95">
    <w:abstractNumId w:val="57"/>
  </w:num>
  <w:num w:numId="96">
    <w:abstractNumId w:val="59"/>
  </w:num>
  <w:num w:numId="97">
    <w:abstractNumId w:val="21"/>
  </w:num>
  <w:num w:numId="98">
    <w:abstractNumId w:val="42"/>
  </w:num>
  <w:num w:numId="99">
    <w:abstractNumId w:val="38"/>
  </w:num>
  <w:num w:numId="100">
    <w:abstractNumId w:val="74"/>
  </w:num>
  <w:num w:numId="101">
    <w:abstractNumId w:val="88"/>
  </w:num>
  <w:num w:numId="102">
    <w:abstractNumId w:val="53"/>
  </w:num>
  <w:num w:numId="103">
    <w:abstractNumId w:val="90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FE"/>
    <w:rsid w:val="003153FE"/>
    <w:rsid w:val="005D2FC3"/>
    <w:rsid w:val="00D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BACA"/>
  <w15:docId w15:val="{F08812A9-8A48-40D7-A22B-182D8D81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2026-05-19T01:46:00Z</dcterms:created>
  <dcterms:modified xsi:type="dcterms:W3CDTF">2026-05-19T01:46:00Z</dcterms:modified>
</cp:coreProperties>
</file>