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07B5" w14:textId="6BFFED91" w:rsidR="00D865C5" w:rsidRPr="00D865C5" w:rsidRDefault="00D865C5" w:rsidP="00D865C5">
      <w:pPr>
        <w:jc w:val="center"/>
        <w:rPr>
          <w:rFonts w:ascii="宋体" w:eastAsia="宋体" w:hAnsi="宋体"/>
          <w:sz w:val="28"/>
          <w:szCs w:val="28"/>
        </w:rPr>
      </w:pPr>
      <w:r w:rsidRPr="00D865C5">
        <w:rPr>
          <w:rFonts w:ascii="宋体" w:eastAsia="宋体" w:hAnsi="宋体"/>
          <w:sz w:val="28"/>
          <w:szCs w:val="28"/>
        </w:rPr>
        <w:t>河南省发改委关于不合理条件限制、排斥潜在投标人的回复</w:t>
      </w:r>
    </w:p>
    <w:p w14:paraId="3C3A90A8" w14:textId="77777777" w:rsidR="00D865C5" w:rsidRPr="00D865C5" w:rsidRDefault="00D865C5" w:rsidP="00D865C5">
      <w:pPr>
        <w:rPr>
          <w:rFonts w:ascii="宋体" w:eastAsia="宋体" w:hAnsi="宋体"/>
          <w:sz w:val="28"/>
          <w:szCs w:val="28"/>
        </w:rPr>
      </w:pPr>
    </w:p>
    <w:p w14:paraId="372F0337" w14:textId="2BC0199D"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河南省发展和改革委员会在官方的政务留言答复中，对《中华人民共和国招标投标法实施条例》第三十二条第二款第三项所规定的“特定行业的业绩”作出了权威阐释与界定。以下罗列该回复的主要内容，并逐项进行解读分析。</w:t>
      </w:r>
    </w:p>
    <w:p w14:paraId="588869A9" w14:textId="27B41B16" w:rsidR="00D865C5" w:rsidRPr="00D865C5" w:rsidRDefault="00D865C5" w:rsidP="00D865C5">
      <w:pPr>
        <w:rPr>
          <w:rFonts w:ascii="宋体" w:eastAsia="宋体" w:hAnsi="宋体"/>
          <w:sz w:val="28"/>
          <w:szCs w:val="28"/>
        </w:rPr>
      </w:pPr>
      <w:r w:rsidRPr="00D865C5">
        <w:rPr>
          <w:rFonts w:ascii="宋体" w:eastAsia="宋体" w:hAnsi="宋体"/>
          <w:sz w:val="28"/>
          <w:szCs w:val="28"/>
        </w:rPr>
        <w:t xml:space="preserve"> 一、回复原文要点罗列</w:t>
      </w:r>
    </w:p>
    <w:p w14:paraId="3283B67F" w14:textId="278F300B" w:rsidR="00D865C5" w:rsidRPr="00D865C5" w:rsidRDefault="00D865C5" w:rsidP="00D865C5">
      <w:pPr>
        <w:rPr>
          <w:rFonts w:ascii="宋体" w:eastAsia="宋体" w:hAnsi="宋体"/>
          <w:sz w:val="28"/>
          <w:szCs w:val="28"/>
        </w:rPr>
      </w:pPr>
      <w:r w:rsidRPr="00D865C5">
        <w:rPr>
          <w:rFonts w:ascii="宋体" w:eastAsia="宋体" w:hAnsi="宋体"/>
          <w:sz w:val="28"/>
          <w:szCs w:val="28"/>
        </w:rPr>
        <w:t>（一）关于“特定行业业绩”的认定标准</w:t>
      </w:r>
    </w:p>
    <w:p w14:paraId="5F2EEB6F" w14:textId="1A9EC629" w:rsidR="00D865C5" w:rsidRPr="00D865C5" w:rsidRDefault="00D865C5" w:rsidP="00D865C5">
      <w:pPr>
        <w:rPr>
          <w:rFonts w:ascii="宋体" w:eastAsia="宋体" w:hAnsi="宋体"/>
          <w:sz w:val="28"/>
          <w:szCs w:val="28"/>
        </w:rPr>
      </w:pPr>
      <w:r w:rsidRPr="00D865C5">
        <w:rPr>
          <w:rFonts w:ascii="宋体" w:eastAsia="宋体" w:hAnsi="宋体" w:hint="eastAsia"/>
          <w:sz w:val="28"/>
          <w:szCs w:val="28"/>
        </w:rPr>
        <w:t>《招标投标法实施条例》第三十二条第二款第三项中“特定行业的业绩”，是指招标人对业绩的限定脱离招标项目技术特点和实际需要，人为设限在某一个或者某几个特定行业领域。该条立法宗旨是防止招标人擅自设置特定行业壁垒排除、限制竞争，维护来自不同地区和行业的潜在投标人公平参与投标活动，并非对与项目直接相关的合理行业业绩要求“一刀切”禁止。</w:t>
      </w:r>
    </w:p>
    <w:p w14:paraId="0C864068" w14:textId="3B32E353" w:rsidR="00D865C5" w:rsidRPr="00D865C5" w:rsidRDefault="00D865C5" w:rsidP="00D865C5">
      <w:pPr>
        <w:rPr>
          <w:rFonts w:ascii="宋体" w:eastAsia="宋体" w:hAnsi="宋体"/>
          <w:sz w:val="28"/>
          <w:szCs w:val="28"/>
        </w:rPr>
      </w:pPr>
      <w:r w:rsidRPr="00D865C5">
        <w:rPr>
          <w:rFonts w:ascii="宋体" w:eastAsia="宋体" w:hAnsi="宋体"/>
          <w:sz w:val="28"/>
          <w:szCs w:val="28"/>
        </w:rPr>
        <w:t>（二）关于“类似项目业绩”的允许范围</w:t>
      </w:r>
    </w:p>
    <w:p w14:paraId="5A42F5FE" w14:textId="2A47AC03" w:rsidR="00D865C5" w:rsidRPr="00D865C5" w:rsidRDefault="00D865C5" w:rsidP="00D865C5">
      <w:pPr>
        <w:rPr>
          <w:rFonts w:ascii="宋体" w:eastAsia="宋体" w:hAnsi="宋体"/>
          <w:sz w:val="28"/>
          <w:szCs w:val="28"/>
        </w:rPr>
      </w:pPr>
      <w:r w:rsidRPr="00D865C5">
        <w:rPr>
          <w:rFonts w:ascii="宋体" w:eastAsia="宋体" w:hAnsi="宋体" w:hint="eastAsia"/>
          <w:sz w:val="28"/>
          <w:szCs w:val="28"/>
        </w:rPr>
        <w:t>《招标投标法实施条例释义》对此作了解释，招标人可以从项目本身具有的技术管理特点需要和所处自然环境条件出发，对潜在投标人提出直接相关、技术相通的类似项目业绩要求。</w:t>
      </w:r>
    </w:p>
    <w:p w14:paraId="2471C131" w14:textId="5824C8EB" w:rsidR="00D865C5" w:rsidRPr="00D865C5" w:rsidRDefault="00D865C5" w:rsidP="00D865C5">
      <w:pPr>
        <w:rPr>
          <w:rFonts w:ascii="宋体" w:eastAsia="宋体" w:hAnsi="宋体"/>
          <w:sz w:val="28"/>
          <w:szCs w:val="28"/>
        </w:rPr>
      </w:pPr>
      <w:r w:rsidRPr="00D865C5">
        <w:rPr>
          <w:rFonts w:ascii="宋体" w:eastAsia="宋体" w:hAnsi="宋体"/>
          <w:sz w:val="28"/>
          <w:szCs w:val="28"/>
        </w:rPr>
        <w:t>（三）关于市政桥梁项目要求“市政业绩”的具体定性</w:t>
      </w:r>
    </w:p>
    <w:p w14:paraId="3B0D34DD" w14:textId="77777777"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在市政桥梁项目招标文件中设置市政桥梁资格业绩，或者在公路桥梁项目招标文件中设置公路桥梁资格业绩，属于与该招标项目具体特点和实际需要直接相关的“类似项目业绩”，不属于《招标投标法</w:t>
      </w:r>
      <w:r w:rsidRPr="00D865C5">
        <w:rPr>
          <w:rFonts w:ascii="宋体" w:eastAsia="宋体" w:hAnsi="宋体" w:hint="eastAsia"/>
          <w:sz w:val="28"/>
          <w:szCs w:val="28"/>
        </w:rPr>
        <w:lastRenderedPageBreak/>
        <w:t>实施条例》第三十二条第二款第三项所禁止的情形。</w:t>
      </w:r>
    </w:p>
    <w:p w14:paraId="4F3417A7" w14:textId="163CB7CA" w:rsidR="00D865C5" w:rsidRPr="00D865C5" w:rsidRDefault="00D865C5" w:rsidP="00D865C5">
      <w:pPr>
        <w:rPr>
          <w:rFonts w:ascii="宋体" w:eastAsia="宋体" w:hAnsi="宋体"/>
          <w:sz w:val="28"/>
          <w:szCs w:val="28"/>
        </w:rPr>
      </w:pPr>
      <w:r w:rsidRPr="00D865C5">
        <w:rPr>
          <w:rFonts w:ascii="宋体" w:eastAsia="宋体" w:hAnsi="宋体"/>
          <w:sz w:val="28"/>
          <w:szCs w:val="28"/>
        </w:rPr>
        <w:t xml:space="preserve"> 二、逐项解读分析</w:t>
      </w:r>
    </w:p>
    <w:p w14:paraId="1C7C4B18" w14:textId="326380BF" w:rsidR="00D865C5" w:rsidRPr="00D865C5" w:rsidRDefault="00D865C5" w:rsidP="00D865C5">
      <w:pPr>
        <w:rPr>
          <w:rFonts w:ascii="宋体" w:eastAsia="宋体" w:hAnsi="宋体"/>
          <w:sz w:val="28"/>
          <w:szCs w:val="28"/>
        </w:rPr>
      </w:pPr>
      <w:r w:rsidRPr="00D865C5">
        <w:rPr>
          <w:rFonts w:ascii="宋体" w:eastAsia="宋体" w:hAnsi="宋体"/>
          <w:sz w:val="28"/>
          <w:szCs w:val="28"/>
        </w:rPr>
        <w:t>解读一：厘清“特定行业业绩”与“类似项目业绩”的本质区别</w:t>
      </w:r>
    </w:p>
    <w:p w14:paraId="453F1F51" w14:textId="2E4EFA5A"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这是河南省发改委该回复最具价值的核心观点。回复明确指出，判断一项业绩要求是否构成“不合理条件限制或排斥”，不能机械地以“是否涉及特定行业”为依据，而应回归到</w:t>
      </w:r>
      <w:r w:rsidRPr="00D865C5">
        <w:rPr>
          <w:rFonts w:ascii="宋体" w:eastAsia="宋体" w:hAnsi="宋体"/>
          <w:sz w:val="28"/>
          <w:szCs w:val="28"/>
        </w:rPr>
        <w:t>业绩要求与招标项目具体技术特点和实际需要的关联度这一实质标准。</w:t>
      </w:r>
    </w:p>
    <w:p w14:paraId="3F84E0E5" w14:textId="26E715CE"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“类似项目业绩”（允许设置）的特征： 业绩要求与招标项目的技术特点、管理需要及实际应用场景直接相关，而非简单以业绩所属行业论定。例如：装配式建筑厂房项目要求“工业厂房或含装配式结构”业绩；河道生态修复项目要求“河道生态修复工程施工”业绩；五星级酒店项目要求“五星级酒店监理业绩”。</w:t>
      </w:r>
    </w:p>
    <w:p w14:paraId="163AAD14" w14:textId="0A3C41C7"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“特定行业业绩”（被禁止）的特征： 脱离项目实际需求，人为把业绩限定在某一个或几个特定行业，主观上设置壁垒，将其他行业的潜在投标人排除在外。典型情形包括：脱离项目技术特点（如普通住宅楼施工要求投标人具有五星级酒店施工业绩）；与项目实际需求无关（如市政道路工程要求投标人具有水利水电工程业绩）；业绩规模远超项目需要（如小型房建项目要求投标人具有大型机场航站楼施工业绩）。</w:t>
      </w:r>
    </w:p>
    <w:p w14:paraId="1EC8B60A" w14:textId="4CC0BB95"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解读二：市政桥梁项目要求“市政业绩”合规的深层逻辑</w:t>
      </w:r>
    </w:p>
    <w:p w14:paraId="328C0522" w14:textId="18E9334D"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河南省发改委就“市政桥梁项目要求投标人具有市政桥梁施工业绩是否构成排斥竞争”这一高频疑问给出了明确答复：该要求</w:t>
      </w:r>
      <w:r w:rsidRPr="00D865C5">
        <w:rPr>
          <w:rFonts w:ascii="宋体" w:eastAsia="宋体" w:hAnsi="宋体"/>
          <w:sz w:val="28"/>
          <w:szCs w:val="28"/>
        </w:rPr>
        <w:t>属于与</w:t>
      </w:r>
      <w:r w:rsidRPr="00D865C5">
        <w:rPr>
          <w:rFonts w:ascii="宋体" w:eastAsia="宋体" w:hAnsi="宋体"/>
          <w:sz w:val="28"/>
          <w:szCs w:val="28"/>
        </w:rPr>
        <w:lastRenderedPageBreak/>
        <w:t>项目直接相关的“类似项目业绩”，不属于被禁止的情形。</w:t>
      </w:r>
    </w:p>
    <w:p w14:paraId="634E95AE" w14:textId="4561C13A"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这一结论背后的法理逻辑在于：桥梁工程专业性极强，市政桥梁和公路桥梁在结构设计、荷载标准、附属设施、施工环境等方面均有明显差异，要求投标人具备同类项目经验，是保障工程质量和施工安全的必要举措，完全符合“从实际需要出发”的原则。也就是说，合法合规的业绩要求，应当以</w:t>
      </w:r>
      <w:r w:rsidRPr="00D865C5">
        <w:rPr>
          <w:rFonts w:ascii="宋体" w:eastAsia="宋体" w:hAnsi="宋体"/>
          <w:sz w:val="28"/>
          <w:szCs w:val="28"/>
        </w:rPr>
        <w:t>项目本身的技术管理特征为依据，而非以业绩的“行业标签”为依据。</w:t>
      </w:r>
    </w:p>
    <w:p w14:paraId="6A8FF24D" w14:textId="4899E8DE" w:rsidR="00D865C5" w:rsidRPr="00D865C5" w:rsidRDefault="00D865C5" w:rsidP="00D865C5">
      <w:pPr>
        <w:rPr>
          <w:rFonts w:ascii="宋体" w:eastAsia="宋体" w:hAnsi="宋体"/>
          <w:sz w:val="28"/>
          <w:szCs w:val="28"/>
        </w:rPr>
      </w:pPr>
      <w:r w:rsidRPr="00D865C5">
        <w:rPr>
          <w:rFonts w:ascii="宋体" w:eastAsia="宋体" w:hAnsi="宋体"/>
          <w:sz w:val="28"/>
          <w:szCs w:val="28"/>
        </w:rPr>
        <w:t>解读三：国家层面的上位法依据呼应</w:t>
      </w:r>
    </w:p>
    <w:p w14:paraId="145CC8B7" w14:textId="0E0BC8B9"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河南省发改委的上述理解，与国家层面上位法规定保持高度一致。国家发展改革委等部门《关于严格执行招标投标法规制度进一步规范招投标主体行为的若干意见》明确规定：“招标文件中资质、业绩等投标人资格条件要求和评标标准应当以符合项目具体特点和满足实际需要为限度审慎设置，不得通过设置不合理条件排斥或者限制潜在投标人。依法必须招标项目不得提出注册地址、所有制性质、市场占有率、特定行政区域或者特定行业业绩、取得非强制资质认证、设立本地分支机构等要求。”</w:t>
      </w:r>
    </w:p>
    <w:p w14:paraId="22E2880A" w14:textId="75200A7D" w:rsidR="00D865C5" w:rsidRPr="00D865C5" w:rsidRDefault="00D865C5" w:rsidP="00D865C5">
      <w:pPr>
        <w:rPr>
          <w:rFonts w:ascii="宋体" w:eastAsia="宋体" w:hAnsi="宋体"/>
          <w:sz w:val="28"/>
          <w:szCs w:val="28"/>
        </w:rPr>
      </w:pPr>
      <w:r w:rsidRPr="00D865C5">
        <w:rPr>
          <w:rFonts w:ascii="宋体" w:eastAsia="宋体" w:hAnsi="宋体"/>
          <w:sz w:val="28"/>
          <w:szCs w:val="28"/>
        </w:rPr>
        <w:t>解读四：河南省地方性规定的补充要求</w:t>
      </w:r>
    </w:p>
    <w:p w14:paraId="26E7BDA3" w14:textId="693F60D5"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河南省实施《中华人民共和国招标投标法》办法第七条亦明确规定：“依法必须进行招标的项目，其招标投标活动不受地区或者部门的限制。任何单位和个人不得违法限制或排斥本地区、本系统之外的法人或者其他组织参加投标，不得以任何方式非法干涉招标投标活动。”这从地方立法层面进一步强化了对不合理限制和排斥行为的禁</w:t>
      </w:r>
      <w:r w:rsidRPr="00D865C5">
        <w:rPr>
          <w:rFonts w:ascii="宋体" w:eastAsia="宋体" w:hAnsi="宋体" w:hint="eastAsia"/>
          <w:sz w:val="28"/>
          <w:szCs w:val="28"/>
        </w:rPr>
        <w:lastRenderedPageBreak/>
        <w:t>止性要求。</w:t>
      </w:r>
    </w:p>
    <w:p w14:paraId="2362D7EE" w14:textId="77777777"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此外，河南省还通过《河南省优化营商环境条例》第三十八条，明确“招标投标和政府采购应当公开透明、公平公正、依法依规进行，不得通过违规设置供应商备选库、名录库、资格库或者要求在本地注册企业、建设生产线、采购本地供应商产品、进入本地扶持名录等不合理或者差别化待遇的条件，限制或者排斥潜在投标人和供应商”。</w:t>
      </w:r>
    </w:p>
    <w:p w14:paraId="5521074F" w14:textId="3F72BC4C" w:rsidR="00D865C5" w:rsidRPr="00D865C5" w:rsidRDefault="00D865C5" w:rsidP="00D865C5">
      <w:pPr>
        <w:rPr>
          <w:rFonts w:ascii="宋体" w:eastAsia="宋体" w:hAnsi="宋体"/>
          <w:sz w:val="28"/>
          <w:szCs w:val="28"/>
        </w:rPr>
      </w:pPr>
      <w:r w:rsidRPr="00D865C5">
        <w:rPr>
          <w:rFonts w:ascii="宋体" w:eastAsia="宋体" w:hAnsi="宋体"/>
          <w:sz w:val="28"/>
          <w:szCs w:val="28"/>
        </w:rPr>
        <w:t xml:space="preserve"> 三、实践适用建议</w:t>
      </w:r>
    </w:p>
    <w:p w14:paraId="12B427E1" w14:textId="2FAE7F2F" w:rsidR="00D865C5" w:rsidRPr="00D865C5" w:rsidRDefault="00D865C5" w:rsidP="00D865C5">
      <w:pPr>
        <w:ind w:firstLineChars="200" w:firstLine="560"/>
        <w:rPr>
          <w:rFonts w:ascii="宋体" w:eastAsia="宋体" w:hAnsi="宋体"/>
          <w:sz w:val="28"/>
          <w:szCs w:val="28"/>
        </w:rPr>
      </w:pPr>
      <w:r w:rsidRPr="00D865C5">
        <w:rPr>
          <w:rFonts w:ascii="宋体" w:eastAsia="宋体" w:hAnsi="宋体" w:hint="eastAsia"/>
          <w:sz w:val="28"/>
          <w:szCs w:val="28"/>
        </w:rPr>
        <w:t>综合河南省发改委的上述回复及国家层面的相关规定，在招投标实践中判断某一条件是否属于“不合理条件限制或排斥潜在投标人”，应遵循以下审查步骤：</w:t>
      </w:r>
    </w:p>
    <w:p w14:paraId="246AAF64" w14:textId="4601E108"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第一步：审查该条件是否与招标项目的“具体技术特点和实际需要”直接相关。 这是判断合法性的核心标准。若条件系项目技术管理特征的合理要求，则属于“类似项目业绩”范畴；若条件脱离项目实际需求，人为限定行业、区域、所有制等，则构成不合理限制。</w:t>
      </w:r>
    </w:p>
    <w:p w14:paraId="00DF1453" w14:textId="3EC4F482"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第二步：审查条件设置是否具有“必要性”。 不能仅以“有利于项目管理”为名，设置超出合理必要的门槛条件。例如，小型普通工程要求大型复杂项目的业绩资质，即可能构成不合理限制。</w:t>
      </w:r>
    </w:p>
    <w:p w14:paraId="7B43BE95" w14:textId="7D7926C3"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第三步：审查条件设置是否“平等适用于所有潜在投标人”。 即使条件本身与项目相关，若实际执行中存在差别化适用或歧视性对待，仍可能构成违法行为。</w:t>
      </w:r>
    </w:p>
    <w:p w14:paraId="1661614A" w14:textId="0A5621C9" w:rsidR="00D865C5" w:rsidRPr="00D865C5" w:rsidRDefault="00D865C5" w:rsidP="00D865C5">
      <w:pPr>
        <w:ind w:firstLineChars="200" w:firstLine="560"/>
        <w:rPr>
          <w:rFonts w:ascii="宋体" w:eastAsia="宋体" w:hAnsi="宋体"/>
          <w:sz w:val="28"/>
          <w:szCs w:val="28"/>
        </w:rPr>
      </w:pPr>
      <w:r w:rsidRPr="00D865C5">
        <w:rPr>
          <w:rFonts w:ascii="宋体" w:eastAsia="宋体" w:hAnsi="宋体"/>
          <w:sz w:val="28"/>
          <w:szCs w:val="28"/>
        </w:rPr>
        <w:t>第四步：重点防范法律明确列举的禁止性行为。 包括：以特定行政区域或特定行业的业绩、奖项作为加分或中标条件；要求注册地、</w:t>
      </w:r>
      <w:r w:rsidRPr="00D865C5">
        <w:rPr>
          <w:rFonts w:ascii="宋体" w:eastAsia="宋体" w:hAnsi="宋体"/>
          <w:sz w:val="28"/>
          <w:szCs w:val="28"/>
        </w:rPr>
        <w:lastRenderedPageBreak/>
        <w:t>所有制性质、市场占有率、非强制资质认证等；设置供应商备选库、名录库等变相限制措施。</w:t>
      </w:r>
    </w:p>
    <w:sectPr w:rsidR="00D865C5" w:rsidRPr="00D86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C5"/>
    <w:rsid w:val="00D86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DFAF"/>
  <w15:chartTrackingRefBased/>
  <w15:docId w15:val="{CE9B86AA-6AFF-445A-BC12-1CBBDBF9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aicivil</dc:creator>
  <cp:keywords/>
  <dc:description/>
  <cp:revision>1</cp:revision>
  <dcterms:created xsi:type="dcterms:W3CDTF">2026-05-21T05:53:00Z</dcterms:created>
  <dcterms:modified xsi:type="dcterms:W3CDTF">2026-05-21T05:55:00Z</dcterms:modified>
</cp:coreProperties>
</file>