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82EC8" w14:textId="6006A607" w:rsidR="003F02E8" w:rsidRPr="006B5068" w:rsidRDefault="00000000" w:rsidP="00103400">
      <w:pPr>
        <w:spacing w:before="120" w:after="120" w:line="288" w:lineRule="auto"/>
        <w:jc w:val="center"/>
        <w:rPr>
          <w:rFonts w:ascii="Arial" w:eastAsia="等线" w:hAnsi="Arial" w:cs="Arial"/>
          <w:b/>
          <w:color w:val="000000" w:themeColor="text1"/>
          <w:sz w:val="52"/>
        </w:rPr>
      </w:pPr>
      <w:r w:rsidRPr="006B5068">
        <w:rPr>
          <w:rFonts w:ascii="Arial" w:eastAsia="等线" w:hAnsi="Arial" w:cs="Arial"/>
          <w:b/>
          <w:color w:val="000000" w:themeColor="text1"/>
          <w:sz w:val="52"/>
        </w:rPr>
        <w:t>财办建〔</w:t>
      </w:r>
      <w:r w:rsidRPr="006B5068">
        <w:rPr>
          <w:rFonts w:ascii="Arial" w:eastAsia="等线" w:hAnsi="Arial" w:cs="Arial"/>
          <w:b/>
          <w:color w:val="000000" w:themeColor="text1"/>
          <w:sz w:val="52"/>
        </w:rPr>
        <w:t>2026</w:t>
      </w:r>
      <w:r w:rsidRPr="006B5068">
        <w:rPr>
          <w:rFonts w:ascii="Arial" w:eastAsia="等线" w:hAnsi="Arial" w:cs="Arial"/>
          <w:b/>
          <w:color w:val="000000" w:themeColor="text1"/>
          <w:sz w:val="52"/>
        </w:rPr>
        <w:t>〕</w:t>
      </w:r>
      <w:r w:rsidRPr="006B5068">
        <w:rPr>
          <w:rFonts w:ascii="Arial" w:eastAsia="等线" w:hAnsi="Arial" w:cs="Arial"/>
          <w:b/>
          <w:color w:val="000000" w:themeColor="text1"/>
          <w:sz w:val="52"/>
        </w:rPr>
        <w:t>14</w:t>
      </w:r>
      <w:r w:rsidRPr="006B5068">
        <w:rPr>
          <w:rFonts w:ascii="Arial" w:eastAsia="等线" w:hAnsi="Arial" w:cs="Arial"/>
          <w:b/>
          <w:color w:val="000000" w:themeColor="text1"/>
          <w:sz w:val="52"/>
        </w:rPr>
        <w:t>号文件解读</w:t>
      </w:r>
    </w:p>
    <w:sdt>
      <w:sdtPr>
        <w:rPr>
          <w:lang w:val="zh-CN"/>
        </w:rPr>
        <w:id w:val="-355967854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color w:val="auto"/>
          <w:kern w:val="2"/>
          <w:sz w:val="22"/>
          <w:szCs w:val="24"/>
        </w:rPr>
      </w:sdtEndPr>
      <w:sdtContent>
        <w:p w14:paraId="0C5BDBEC" w14:textId="639C9F4B" w:rsidR="00E5431F" w:rsidRPr="00103400" w:rsidRDefault="00E5431F" w:rsidP="00181BF2">
          <w:pPr>
            <w:pStyle w:val="TOC"/>
            <w:jc w:val="center"/>
            <w:rPr>
              <w:rFonts w:hint="eastAsia"/>
              <w:b/>
              <w:bCs/>
            </w:rPr>
          </w:pPr>
          <w:r w:rsidRPr="00103400">
            <w:rPr>
              <w:b/>
              <w:bCs/>
              <w:lang w:val="zh-CN"/>
            </w:rPr>
            <w:t>目</w:t>
          </w:r>
          <w:r w:rsidR="00181BF2" w:rsidRPr="00103400">
            <w:rPr>
              <w:rFonts w:hint="eastAsia"/>
              <w:b/>
              <w:bCs/>
              <w:lang w:val="zh-CN"/>
            </w:rPr>
            <w:t xml:space="preserve">  </w:t>
          </w:r>
          <w:r w:rsidRPr="00103400">
            <w:rPr>
              <w:b/>
              <w:bCs/>
              <w:lang w:val="zh-CN"/>
            </w:rPr>
            <w:t>录</w:t>
          </w:r>
        </w:p>
        <w:p w14:paraId="3D0FED84" w14:textId="6AC43BDB" w:rsidR="00103400" w:rsidRPr="00103400" w:rsidRDefault="00E5431F">
          <w:pPr>
            <w:pStyle w:val="TOC2"/>
            <w:tabs>
              <w:tab w:val="right" w:leader="dot" w:pos="8295"/>
            </w:tabs>
            <w:rPr>
              <w:rFonts w:cstheme="minorBidi" w:hint="eastAsia"/>
              <w:noProof/>
              <w:kern w:val="2"/>
              <w:sz w:val="28"/>
              <w:szCs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rPr>
              <w:rFonts w:hint="eastAsia"/>
            </w:rPr>
            <w:fldChar w:fldCharType="separate"/>
          </w:r>
          <w:hyperlink w:anchor="_Toc227355420" w:history="1">
            <w:r w:rsidR="00103400" w:rsidRPr="00103400">
              <w:rPr>
                <w:rStyle w:val="a4"/>
                <w:rFonts w:ascii="Arial" w:eastAsia="等线" w:hAnsi="Arial" w:cs="Arial" w:hint="eastAsia"/>
                <w:b/>
                <w:noProof/>
                <w:sz w:val="28"/>
                <w:szCs w:val="28"/>
              </w:rPr>
              <w:t>1</w:t>
            </w:r>
            <w:r w:rsidR="00103400" w:rsidRPr="00103400">
              <w:rPr>
                <w:rStyle w:val="a4"/>
                <w:rFonts w:ascii="Arial" w:eastAsia="等线" w:hAnsi="Arial" w:cs="Arial" w:hint="eastAsia"/>
                <w:b/>
                <w:noProof/>
                <w:sz w:val="28"/>
                <w:szCs w:val="28"/>
              </w:rPr>
              <w:t>、核心定位与总体目标</w:t>
            </w:r>
            <w:r w:rsidR="00103400" w:rsidRPr="00103400">
              <w:rPr>
                <w:rFonts w:hint="eastAsia"/>
                <w:noProof/>
                <w:webHidden/>
                <w:sz w:val="28"/>
                <w:szCs w:val="28"/>
              </w:rPr>
              <w:tab/>
            </w:r>
            <w:r w:rsidR="00103400"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begin"/>
            </w:r>
            <w:r w:rsidR="00103400"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103400" w:rsidRPr="00103400">
              <w:rPr>
                <w:noProof/>
                <w:webHidden/>
                <w:sz w:val="28"/>
                <w:szCs w:val="28"/>
              </w:rPr>
              <w:instrText>PAGEREF _Toc227355420 \h</w:instrText>
            </w:r>
            <w:r w:rsidR="00103400"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103400" w:rsidRPr="00103400">
              <w:rPr>
                <w:rFonts w:hint="eastAsia"/>
                <w:noProof/>
                <w:webHidden/>
                <w:sz w:val="28"/>
                <w:szCs w:val="28"/>
              </w:rPr>
            </w:r>
            <w:r w:rsidR="00103400"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separate"/>
            </w:r>
            <w:r w:rsidR="00A421A3">
              <w:rPr>
                <w:rFonts w:hint="eastAsia"/>
                <w:noProof/>
                <w:webHidden/>
                <w:sz w:val="28"/>
                <w:szCs w:val="28"/>
              </w:rPr>
              <w:t>2</w:t>
            </w:r>
            <w:r w:rsidR="00103400"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17BBFE" w14:textId="7EAB2750" w:rsidR="00103400" w:rsidRPr="00103400" w:rsidRDefault="00103400">
          <w:pPr>
            <w:pStyle w:val="TOC2"/>
            <w:tabs>
              <w:tab w:val="right" w:leader="dot" w:pos="8295"/>
            </w:tabs>
            <w:rPr>
              <w:rFonts w:cstheme="minorBidi" w:hint="eastAsia"/>
              <w:noProof/>
              <w:kern w:val="2"/>
              <w:sz w:val="28"/>
              <w:szCs w:val="28"/>
            </w:rPr>
          </w:pPr>
          <w:hyperlink w:anchor="_Toc227355421" w:history="1">
            <w:r w:rsidRPr="00103400">
              <w:rPr>
                <w:rStyle w:val="a4"/>
                <w:rFonts w:ascii="Arial" w:eastAsia="等线" w:hAnsi="Arial" w:cs="Arial" w:hint="eastAsia"/>
                <w:b/>
                <w:noProof/>
                <w:sz w:val="28"/>
                <w:szCs w:val="28"/>
              </w:rPr>
              <w:t>2</w:t>
            </w:r>
            <w:r w:rsidRPr="00103400">
              <w:rPr>
                <w:rStyle w:val="a4"/>
                <w:rFonts w:ascii="Arial" w:eastAsia="等线" w:hAnsi="Arial" w:cs="Arial" w:hint="eastAsia"/>
                <w:b/>
                <w:noProof/>
                <w:sz w:val="28"/>
                <w:szCs w:val="28"/>
              </w:rPr>
              <w:t>、申报资格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tab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begin"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noProof/>
                <w:webHidden/>
                <w:sz w:val="28"/>
                <w:szCs w:val="28"/>
              </w:rPr>
              <w:instrText>PAGEREF _Toc227355421 \h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separate"/>
            </w:r>
            <w:r w:rsidR="00A421A3">
              <w:rPr>
                <w:rFonts w:hint="eastAsia"/>
                <w:noProof/>
                <w:webHidden/>
                <w:sz w:val="28"/>
                <w:szCs w:val="28"/>
              </w:rPr>
              <w:t>2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93CD59" w14:textId="1375188D" w:rsidR="00103400" w:rsidRPr="00103400" w:rsidRDefault="00103400">
          <w:pPr>
            <w:pStyle w:val="TOC3"/>
            <w:tabs>
              <w:tab w:val="right" w:leader="dot" w:pos="8295"/>
            </w:tabs>
            <w:rPr>
              <w:rFonts w:cstheme="minorBidi" w:hint="eastAsia"/>
              <w:noProof/>
              <w:kern w:val="2"/>
              <w:sz w:val="28"/>
              <w:szCs w:val="28"/>
            </w:rPr>
          </w:pPr>
          <w:hyperlink w:anchor="_Toc227355422" w:history="1">
            <w:r w:rsidRPr="00103400">
              <w:rPr>
                <w:rStyle w:val="a4"/>
                <w:rFonts w:ascii="Arial" w:eastAsia="等线" w:hAnsi="Arial" w:cs="Arial" w:hint="eastAsia"/>
                <w:b/>
                <w:noProof/>
                <w:sz w:val="28"/>
                <w:szCs w:val="28"/>
              </w:rPr>
              <w:t>2.1</w:t>
            </w:r>
            <w:r w:rsidRPr="00103400">
              <w:rPr>
                <w:rStyle w:val="a4"/>
                <w:rFonts w:ascii="Arial" w:eastAsia="等线" w:hAnsi="Arial" w:cs="Arial" w:hint="eastAsia"/>
                <w:b/>
                <w:noProof/>
                <w:sz w:val="28"/>
                <w:szCs w:val="28"/>
              </w:rPr>
              <w:t>申报范围与名额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tab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begin"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noProof/>
                <w:webHidden/>
                <w:sz w:val="28"/>
                <w:szCs w:val="28"/>
              </w:rPr>
              <w:instrText>PAGEREF _Toc227355422 \h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separate"/>
            </w:r>
            <w:r w:rsidR="00A421A3">
              <w:rPr>
                <w:rFonts w:hint="eastAsia"/>
                <w:noProof/>
                <w:webHidden/>
                <w:sz w:val="28"/>
                <w:szCs w:val="28"/>
              </w:rPr>
              <w:t>2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39B383" w14:textId="1FFB84E5" w:rsidR="00103400" w:rsidRPr="00103400" w:rsidRDefault="00103400">
          <w:pPr>
            <w:pStyle w:val="TOC3"/>
            <w:tabs>
              <w:tab w:val="right" w:leader="dot" w:pos="8295"/>
            </w:tabs>
            <w:rPr>
              <w:rFonts w:cstheme="minorBidi" w:hint="eastAsia"/>
              <w:noProof/>
              <w:kern w:val="2"/>
              <w:sz w:val="28"/>
              <w:szCs w:val="28"/>
            </w:rPr>
          </w:pPr>
          <w:hyperlink w:anchor="_Toc227355423" w:history="1">
            <w:r w:rsidRPr="00103400">
              <w:rPr>
                <w:rStyle w:val="a4"/>
                <w:rFonts w:ascii="Arial" w:eastAsia="等线" w:hAnsi="Arial" w:cs="Arial" w:hint="eastAsia"/>
                <w:b/>
                <w:noProof/>
                <w:sz w:val="28"/>
                <w:szCs w:val="28"/>
              </w:rPr>
              <w:t>2.2</w:t>
            </w:r>
            <w:r w:rsidRPr="00103400">
              <w:rPr>
                <w:rStyle w:val="a4"/>
                <w:rFonts w:ascii="Arial" w:eastAsia="等线" w:hAnsi="Arial" w:cs="Arial" w:hint="eastAsia"/>
                <w:b/>
                <w:noProof/>
                <w:sz w:val="28"/>
                <w:szCs w:val="28"/>
              </w:rPr>
              <w:t>三项必备条件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tab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begin"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noProof/>
                <w:webHidden/>
                <w:sz w:val="28"/>
                <w:szCs w:val="28"/>
              </w:rPr>
              <w:instrText>PAGEREF _Toc227355423 \h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separate"/>
            </w:r>
            <w:r w:rsidR="00A421A3">
              <w:rPr>
                <w:rFonts w:hint="eastAsia"/>
                <w:noProof/>
                <w:webHidden/>
                <w:sz w:val="28"/>
                <w:szCs w:val="28"/>
              </w:rPr>
              <w:t>2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A87CCF" w14:textId="43E32EB1" w:rsidR="00103400" w:rsidRPr="00103400" w:rsidRDefault="00103400">
          <w:pPr>
            <w:pStyle w:val="TOC2"/>
            <w:tabs>
              <w:tab w:val="right" w:leader="dot" w:pos="8295"/>
            </w:tabs>
            <w:rPr>
              <w:rFonts w:cstheme="minorBidi" w:hint="eastAsia"/>
              <w:noProof/>
              <w:kern w:val="2"/>
              <w:sz w:val="28"/>
              <w:szCs w:val="28"/>
            </w:rPr>
          </w:pPr>
          <w:hyperlink w:anchor="_Toc227355424" w:history="1">
            <w:r w:rsidRPr="00103400">
              <w:rPr>
                <w:rStyle w:val="a4"/>
                <w:rFonts w:ascii="Arial" w:eastAsia="等线" w:hAnsi="Arial" w:cs="Arial" w:hint="eastAsia"/>
                <w:b/>
                <w:noProof/>
                <w:sz w:val="28"/>
                <w:szCs w:val="28"/>
              </w:rPr>
              <w:t>3</w:t>
            </w:r>
            <w:r w:rsidRPr="00103400">
              <w:rPr>
                <w:rStyle w:val="a4"/>
                <w:rFonts w:ascii="Arial" w:eastAsia="等线" w:hAnsi="Arial" w:cs="Arial" w:hint="eastAsia"/>
                <w:b/>
                <w:noProof/>
                <w:sz w:val="28"/>
                <w:szCs w:val="28"/>
              </w:rPr>
              <w:t>、遴选流程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tab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begin"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noProof/>
                <w:webHidden/>
                <w:sz w:val="28"/>
                <w:szCs w:val="28"/>
              </w:rPr>
              <w:instrText>PAGEREF _Toc227355424 \h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separate"/>
            </w:r>
            <w:r w:rsidR="00A421A3">
              <w:rPr>
                <w:rFonts w:hint="eastAsia"/>
                <w:noProof/>
                <w:webHidden/>
                <w:sz w:val="28"/>
                <w:szCs w:val="28"/>
              </w:rPr>
              <w:t>3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C8F155" w14:textId="285CDB9B" w:rsidR="00103400" w:rsidRPr="00103400" w:rsidRDefault="00103400">
          <w:pPr>
            <w:pStyle w:val="TOC2"/>
            <w:tabs>
              <w:tab w:val="right" w:leader="dot" w:pos="8295"/>
            </w:tabs>
            <w:rPr>
              <w:rFonts w:cstheme="minorBidi" w:hint="eastAsia"/>
              <w:noProof/>
              <w:kern w:val="2"/>
              <w:sz w:val="28"/>
              <w:szCs w:val="28"/>
            </w:rPr>
          </w:pPr>
          <w:hyperlink w:anchor="_Toc227355425" w:history="1">
            <w:r w:rsidRPr="00103400">
              <w:rPr>
                <w:rStyle w:val="a4"/>
                <w:rFonts w:ascii="Arial" w:eastAsia="等线" w:hAnsi="Arial" w:cs="Arial" w:hint="eastAsia"/>
                <w:b/>
                <w:noProof/>
                <w:sz w:val="28"/>
                <w:szCs w:val="28"/>
              </w:rPr>
              <w:t>4</w:t>
            </w:r>
            <w:r w:rsidRPr="00103400">
              <w:rPr>
                <w:rStyle w:val="a4"/>
                <w:rFonts w:ascii="Arial" w:eastAsia="等线" w:hAnsi="Arial" w:cs="Arial" w:hint="eastAsia"/>
                <w:b/>
                <w:noProof/>
                <w:sz w:val="28"/>
                <w:szCs w:val="28"/>
              </w:rPr>
              <w:t>、资金补助标准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tab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begin"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noProof/>
                <w:webHidden/>
                <w:sz w:val="28"/>
                <w:szCs w:val="28"/>
              </w:rPr>
              <w:instrText>PAGEREF _Toc227355425 \h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separate"/>
            </w:r>
            <w:r w:rsidR="00A421A3">
              <w:rPr>
                <w:rFonts w:hint="eastAsia"/>
                <w:noProof/>
                <w:webHidden/>
                <w:sz w:val="28"/>
                <w:szCs w:val="28"/>
              </w:rPr>
              <w:t>3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DF2572" w14:textId="73EB0F6D" w:rsidR="00103400" w:rsidRPr="00103400" w:rsidRDefault="00103400">
          <w:pPr>
            <w:pStyle w:val="TOC2"/>
            <w:tabs>
              <w:tab w:val="right" w:leader="dot" w:pos="8295"/>
            </w:tabs>
            <w:rPr>
              <w:rFonts w:cstheme="minorBidi" w:hint="eastAsia"/>
              <w:noProof/>
              <w:kern w:val="2"/>
              <w:sz w:val="28"/>
              <w:szCs w:val="28"/>
            </w:rPr>
          </w:pPr>
          <w:hyperlink w:anchor="_Toc227355426" w:history="1">
            <w:r w:rsidRPr="00103400">
              <w:rPr>
                <w:rStyle w:val="a4"/>
                <w:rFonts w:ascii="Arial" w:eastAsia="等线" w:hAnsi="Arial" w:cs="Arial" w:hint="eastAsia"/>
                <w:b/>
                <w:noProof/>
                <w:sz w:val="28"/>
                <w:szCs w:val="28"/>
              </w:rPr>
              <w:t>5</w:t>
            </w:r>
            <w:r w:rsidRPr="00103400">
              <w:rPr>
                <w:rStyle w:val="a4"/>
                <w:rFonts w:ascii="Arial" w:eastAsia="等线" w:hAnsi="Arial" w:cs="Arial" w:hint="eastAsia"/>
                <w:b/>
                <w:noProof/>
                <w:sz w:val="28"/>
                <w:szCs w:val="28"/>
              </w:rPr>
              <w:t>、资金支持两大方向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tab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begin"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noProof/>
                <w:webHidden/>
                <w:sz w:val="28"/>
                <w:szCs w:val="28"/>
              </w:rPr>
              <w:instrText>PAGEREF _Toc227355426 \h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separate"/>
            </w:r>
            <w:r w:rsidR="00A421A3">
              <w:rPr>
                <w:rFonts w:hint="eastAsia"/>
                <w:noProof/>
                <w:webHidden/>
                <w:sz w:val="28"/>
                <w:szCs w:val="28"/>
              </w:rPr>
              <w:t>3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AC388B" w14:textId="0A925A93" w:rsidR="00103400" w:rsidRPr="00103400" w:rsidRDefault="00103400">
          <w:pPr>
            <w:pStyle w:val="TOC3"/>
            <w:tabs>
              <w:tab w:val="right" w:leader="dot" w:pos="8295"/>
            </w:tabs>
            <w:rPr>
              <w:rFonts w:cstheme="minorBidi" w:hint="eastAsia"/>
              <w:noProof/>
              <w:kern w:val="2"/>
              <w:sz w:val="28"/>
              <w:szCs w:val="28"/>
            </w:rPr>
          </w:pPr>
          <w:hyperlink w:anchor="_Toc227355427" w:history="1">
            <w:r w:rsidRPr="00103400">
              <w:rPr>
                <w:rStyle w:val="a4"/>
                <w:rFonts w:ascii="Arial" w:eastAsia="等线" w:hAnsi="Arial" w:cs="Arial" w:hint="eastAsia"/>
                <w:b/>
                <w:noProof/>
                <w:sz w:val="28"/>
                <w:szCs w:val="28"/>
              </w:rPr>
              <w:t>5.1</w:t>
            </w:r>
            <w:r w:rsidRPr="00103400">
              <w:rPr>
                <w:rStyle w:val="a4"/>
                <w:rFonts w:ascii="Arial" w:eastAsia="等线" w:hAnsi="Arial" w:cs="Arial" w:hint="eastAsia"/>
                <w:b/>
                <w:noProof/>
                <w:sz w:val="28"/>
                <w:szCs w:val="28"/>
              </w:rPr>
              <w:t>重点样板片区建设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tab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begin"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noProof/>
                <w:webHidden/>
                <w:sz w:val="28"/>
                <w:szCs w:val="28"/>
              </w:rPr>
              <w:instrText>PAGEREF _Toc227355427 \h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separate"/>
            </w:r>
            <w:r w:rsidR="00A421A3">
              <w:rPr>
                <w:rFonts w:hint="eastAsia"/>
                <w:noProof/>
                <w:webHidden/>
                <w:sz w:val="28"/>
                <w:szCs w:val="28"/>
              </w:rPr>
              <w:t>3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B01F3D4" w14:textId="1BF3FA3C" w:rsidR="00103400" w:rsidRPr="00103400" w:rsidRDefault="00103400">
          <w:pPr>
            <w:pStyle w:val="TOC3"/>
            <w:tabs>
              <w:tab w:val="right" w:leader="dot" w:pos="8295"/>
            </w:tabs>
            <w:rPr>
              <w:rFonts w:cstheme="minorBidi" w:hint="eastAsia"/>
              <w:noProof/>
              <w:kern w:val="2"/>
              <w:sz w:val="28"/>
              <w:szCs w:val="28"/>
            </w:rPr>
          </w:pPr>
          <w:hyperlink w:anchor="_Toc227355428" w:history="1">
            <w:r w:rsidRPr="00103400">
              <w:rPr>
                <w:rStyle w:val="a4"/>
                <w:rFonts w:ascii="Arial" w:eastAsia="等线" w:hAnsi="Arial" w:cs="Arial" w:hint="eastAsia"/>
                <w:b/>
                <w:noProof/>
                <w:sz w:val="28"/>
                <w:szCs w:val="28"/>
              </w:rPr>
              <w:t>5.2</w:t>
            </w:r>
            <w:r w:rsidRPr="00103400">
              <w:rPr>
                <w:rStyle w:val="a4"/>
                <w:rFonts w:ascii="Arial" w:eastAsia="等线" w:hAnsi="Arial" w:cs="Arial" w:hint="eastAsia"/>
                <w:b/>
                <w:noProof/>
                <w:sz w:val="28"/>
                <w:szCs w:val="28"/>
              </w:rPr>
              <w:t>城市更新机制建设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tab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begin"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noProof/>
                <w:webHidden/>
                <w:sz w:val="28"/>
                <w:szCs w:val="28"/>
              </w:rPr>
              <w:instrText>PAGEREF _Toc227355428 \h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separate"/>
            </w:r>
            <w:r w:rsidR="00A421A3">
              <w:rPr>
                <w:rFonts w:hint="eastAsia"/>
                <w:noProof/>
                <w:webHidden/>
                <w:sz w:val="28"/>
                <w:szCs w:val="28"/>
              </w:rPr>
              <w:t>3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4F3F9DD" w14:textId="4400B359" w:rsidR="00103400" w:rsidRPr="00103400" w:rsidRDefault="00103400">
          <w:pPr>
            <w:pStyle w:val="TOC2"/>
            <w:tabs>
              <w:tab w:val="right" w:leader="dot" w:pos="8295"/>
            </w:tabs>
            <w:rPr>
              <w:rFonts w:cstheme="minorBidi" w:hint="eastAsia"/>
              <w:noProof/>
              <w:kern w:val="2"/>
              <w:sz w:val="28"/>
              <w:szCs w:val="28"/>
            </w:rPr>
          </w:pPr>
          <w:hyperlink w:anchor="_Toc227355429" w:history="1">
            <w:r w:rsidRPr="00103400">
              <w:rPr>
                <w:rStyle w:val="a4"/>
                <w:rFonts w:ascii="Arial" w:eastAsia="等线" w:hAnsi="Arial" w:cs="Arial" w:hint="eastAsia"/>
                <w:b/>
                <w:noProof/>
                <w:sz w:val="28"/>
                <w:szCs w:val="28"/>
              </w:rPr>
              <w:t>6</w:t>
            </w:r>
            <w:r w:rsidRPr="00103400">
              <w:rPr>
                <w:rStyle w:val="a4"/>
                <w:rFonts w:ascii="Arial" w:eastAsia="等线" w:hAnsi="Arial" w:cs="Arial" w:hint="eastAsia"/>
                <w:b/>
                <w:noProof/>
                <w:sz w:val="28"/>
                <w:szCs w:val="28"/>
              </w:rPr>
              <w:t>、资金使用红线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tab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begin"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noProof/>
                <w:webHidden/>
                <w:sz w:val="28"/>
                <w:szCs w:val="28"/>
              </w:rPr>
              <w:instrText>PAGEREF _Toc227355429 \h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separate"/>
            </w:r>
            <w:r w:rsidR="00A421A3">
              <w:rPr>
                <w:rFonts w:hint="eastAsia"/>
                <w:noProof/>
                <w:webHidden/>
                <w:sz w:val="28"/>
                <w:szCs w:val="28"/>
              </w:rPr>
              <w:t>4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C551D9" w14:textId="4ECBC93D" w:rsidR="00103400" w:rsidRPr="00103400" w:rsidRDefault="00103400">
          <w:pPr>
            <w:pStyle w:val="TOC2"/>
            <w:tabs>
              <w:tab w:val="right" w:leader="dot" w:pos="8295"/>
            </w:tabs>
            <w:rPr>
              <w:rFonts w:cstheme="minorBidi" w:hint="eastAsia"/>
              <w:noProof/>
              <w:kern w:val="2"/>
              <w:sz w:val="28"/>
              <w:szCs w:val="28"/>
            </w:rPr>
          </w:pPr>
          <w:hyperlink w:anchor="_Toc227355430" w:history="1">
            <w:r w:rsidRPr="00103400">
              <w:rPr>
                <w:rStyle w:val="a4"/>
                <w:rFonts w:ascii="Arial" w:eastAsia="等线" w:hAnsi="Arial" w:cs="Arial" w:hint="eastAsia"/>
                <w:b/>
                <w:noProof/>
                <w:sz w:val="28"/>
                <w:szCs w:val="28"/>
              </w:rPr>
              <w:t>7</w:t>
            </w:r>
            <w:r w:rsidRPr="00103400">
              <w:rPr>
                <w:rStyle w:val="a4"/>
                <w:rFonts w:ascii="Arial" w:eastAsia="等线" w:hAnsi="Arial" w:cs="Arial" w:hint="eastAsia"/>
                <w:b/>
                <w:noProof/>
                <w:sz w:val="28"/>
                <w:szCs w:val="28"/>
              </w:rPr>
              <w:t>、监管与绩效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tab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begin"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noProof/>
                <w:webHidden/>
                <w:sz w:val="28"/>
                <w:szCs w:val="28"/>
              </w:rPr>
              <w:instrText>PAGEREF _Toc227355430 \h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separate"/>
            </w:r>
            <w:r w:rsidR="00A421A3">
              <w:rPr>
                <w:rFonts w:hint="eastAsia"/>
                <w:noProof/>
                <w:webHidden/>
                <w:sz w:val="28"/>
                <w:szCs w:val="28"/>
              </w:rPr>
              <w:t>4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E1E560" w14:textId="7F601A71" w:rsidR="00103400" w:rsidRPr="00103400" w:rsidRDefault="00103400">
          <w:pPr>
            <w:pStyle w:val="TOC2"/>
            <w:tabs>
              <w:tab w:val="right" w:leader="dot" w:pos="8295"/>
            </w:tabs>
            <w:rPr>
              <w:rFonts w:cstheme="minorBidi" w:hint="eastAsia"/>
              <w:noProof/>
              <w:kern w:val="2"/>
              <w:sz w:val="28"/>
              <w:szCs w:val="28"/>
            </w:rPr>
          </w:pPr>
          <w:hyperlink w:anchor="_Toc227355431" w:history="1">
            <w:r w:rsidRPr="00103400">
              <w:rPr>
                <w:rStyle w:val="a4"/>
                <w:rFonts w:ascii="Arial" w:eastAsia="等线" w:hAnsi="Arial" w:cs="Arial" w:hint="eastAsia"/>
                <w:b/>
                <w:noProof/>
                <w:sz w:val="28"/>
                <w:szCs w:val="28"/>
              </w:rPr>
              <w:t>8</w:t>
            </w:r>
            <w:r w:rsidRPr="00103400">
              <w:rPr>
                <w:rStyle w:val="a4"/>
                <w:rFonts w:ascii="Arial" w:eastAsia="等线" w:hAnsi="Arial" w:cs="Arial" w:hint="eastAsia"/>
                <w:b/>
                <w:noProof/>
                <w:sz w:val="28"/>
                <w:szCs w:val="28"/>
              </w:rPr>
              <w:t>、申报材料与时间节点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tab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begin"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noProof/>
                <w:webHidden/>
                <w:sz w:val="28"/>
                <w:szCs w:val="28"/>
              </w:rPr>
              <w:instrText>PAGEREF _Toc227355431 \h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separate"/>
            </w:r>
            <w:r w:rsidR="00A421A3">
              <w:rPr>
                <w:rFonts w:hint="eastAsia"/>
                <w:noProof/>
                <w:webHidden/>
                <w:sz w:val="28"/>
                <w:szCs w:val="28"/>
              </w:rPr>
              <w:t>4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F294AF2" w14:textId="4313C0FB" w:rsidR="00103400" w:rsidRPr="00103400" w:rsidRDefault="00103400">
          <w:pPr>
            <w:pStyle w:val="TOC2"/>
            <w:tabs>
              <w:tab w:val="right" w:leader="dot" w:pos="8295"/>
            </w:tabs>
            <w:rPr>
              <w:rFonts w:cstheme="minorBidi" w:hint="eastAsia"/>
              <w:noProof/>
              <w:kern w:val="2"/>
              <w:sz w:val="28"/>
              <w:szCs w:val="28"/>
            </w:rPr>
          </w:pPr>
          <w:hyperlink w:anchor="_Toc227355432" w:history="1">
            <w:r w:rsidRPr="00103400">
              <w:rPr>
                <w:rStyle w:val="a4"/>
                <w:rFonts w:ascii="Arial" w:eastAsia="等线" w:hAnsi="Arial" w:cs="Arial" w:hint="eastAsia"/>
                <w:b/>
                <w:noProof/>
                <w:sz w:val="28"/>
                <w:szCs w:val="28"/>
              </w:rPr>
              <w:t>9</w:t>
            </w:r>
            <w:r w:rsidRPr="00103400">
              <w:rPr>
                <w:rStyle w:val="a4"/>
                <w:rFonts w:ascii="Arial" w:eastAsia="等线" w:hAnsi="Arial" w:cs="Arial" w:hint="eastAsia"/>
                <w:b/>
                <w:noProof/>
                <w:sz w:val="28"/>
                <w:szCs w:val="28"/>
              </w:rPr>
              <w:t>、政策亮点与关键变化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tab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begin"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noProof/>
                <w:webHidden/>
                <w:sz w:val="28"/>
                <w:szCs w:val="28"/>
              </w:rPr>
              <w:instrText>PAGEREF _Toc227355432 \h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separate"/>
            </w:r>
            <w:r w:rsidR="00A421A3">
              <w:rPr>
                <w:rFonts w:hint="eastAsia"/>
                <w:noProof/>
                <w:webHidden/>
                <w:sz w:val="28"/>
                <w:szCs w:val="28"/>
              </w:rPr>
              <w:t>5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2D1328" w14:textId="77ADE59A" w:rsidR="00103400" w:rsidRPr="00103400" w:rsidRDefault="00103400">
          <w:pPr>
            <w:pStyle w:val="TOC2"/>
            <w:tabs>
              <w:tab w:val="right" w:leader="dot" w:pos="8295"/>
            </w:tabs>
            <w:rPr>
              <w:rFonts w:cstheme="minorBidi" w:hint="eastAsia"/>
              <w:noProof/>
              <w:kern w:val="2"/>
              <w:sz w:val="28"/>
              <w:szCs w:val="28"/>
            </w:rPr>
          </w:pPr>
          <w:hyperlink w:anchor="_Toc227355433" w:history="1">
            <w:r w:rsidRPr="00103400">
              <w:rPr>
                <w:rStyle w:val="a4"/>
                <w:rFonts w:ascii="Arial" w:eastAsia="等线" w:hAnsi="Arial" w:cs="Arial" w:hint="eastAsia"/>
                <w:b/>
                <w:noProof/>
                <w:sz w:val="28"/>
                <w:szCs w:val="28"/>
              </w:rPr>
              <w:t>10</w:t>
            </w:r>
            <w:r w:rsidRPr="00103400">
              <w:rPr>
                <w:rStyle w:val="a4"/>
                <w:rFonts w:ascii="Arial" w:eastAsia="等线" w:hAnsi="Arial" w:cs="Arial" w:hint="eastAsia"/>
                <w:b/>
                <w:noProof/>
                <w:sz w:val="28"/>
                <w:szCs w:val="28"/>
              </w:rPr>
              <w:t>、申报成功关键要点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tab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begin"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noProof/>
                <w:webHidden/>
                <w:sz w:val="28"/>
                <w:szCs w:val="28"/>
              </w:rPr>
              <w:instrText>PAGEREF _Toc227355433 \h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separate"/>
            </w:r>
            <w:r w:rsidR="00A421A3">
              <w:rPr>
                <w:rFonts w:hint="eastAsia"/>
                <w:noProof/>
                <w:webHidden/>
                <w:sz w:val="28"/>
                <w:szCs w:val="28"/>
              </w:rPr>
              <w:t>5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44DF4B" w14:textId="043E9152" w:rsidR="00103400" w:rsidRPr="00103400" w:rsidRDefault="00103400">
          <w:pPr>
            <w:pStyle w:val="TOC2"/>
            <w:tabs>
              <w:tab w:val="right" w:leader="dot" w:pos="8295"/>
            </w:tabs>
            <w:rPr>
              <w:rFonts w:cstheme="minorBidi" w:hint="eastAsia"/>
              <w:noProof/>
              <w:kern w:val="2"/>
              <w:sz w:val="28"/>
              <w:szCs w:val="28"/>
            </w:rPr>
          </w:pPr>
          <w:hyperlink w:anchor="_Toc227355434" w:history="1">
            <w:r w:rsidRPr="00103400">
              <w:rPr>
                <w:rStyle w:val="a4"/>
                <w:rFonts w:ascii="Arial" w:eastAsia="等线" w:hAnsi="Arial" w:cs="Arial" w:hint="eastAsia"/>
                <w:b/>
                <w:noProof/>
                <w:sz w:val="28"/>
                <w:szCs w:val="28"/>
              </w:rPr>
              <w:t>11</w:t>
            </w:r>
            <w:r w:rsidRPr="00103400">
              <w:rPr>
                <w:rStyle w:val="a4"/>
                <w:rFonts w:ascii="Arial" w:eastAsia="等线" w:hAnsi="Arial" w:cs="Arial" w:hint="eastAsia"/>
                <w:b/>
                <w:noProof/>
                <w:sz w:val="28"/>
                <w:szCs w:val="28"/>
              </w:rPr>
              <w:t>、国有施工企业应对策略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tab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begin"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noProof/>
                <w:webHidden/>
                <w:sz w:val="28"/>
                <w:szCs w:val="28"/>
              </w:rPr>
              <w:instrText>PAGEREF _Toc227355434 \h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separate"/>
            </w:r>
            <w:r w:rsidR="00A421A3">
              <w:rPr>
                <w:rFonts w:hint="eastAsia"/>
                <w:noProof/>
                <w:webHidden/>
                <w:sz w:val="28"/>
                <w:szCs w:val="28"/>
              </w:rPr>
              <w:t>6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36FA2A" w14:textId="5D926820" w:rsidR="00103400" w:rsidRPr="00103400" w:rsidRDefault="00103400">
          <w:pPr>
            <w:pStyle w:val="TOC3"/>
            <w:tabs>
              <w:tab w:val="right" w:leader="dot" w:pos="8295"/>
            </w:tabs>
            <w:rPr>
              <w:rFonts w:cstheme="minorBidi" w:hint="eastAsia"/>
              <w:noProof/>
              <w:kern w:val="2"/>
              <w:sz w:val="28"/>
              <w:szCs w:val="28"/>
            </w:rPr>
          </w:pPr>
          <w:hyperlink w:anchor="_Toc227355435" w:history="1">
            <w:r w:rsidRPr="00103400">
              <w:rPr>
                <w:rStyle w:val="a4"/>
                <w:rFonts w:ascii="Arial" w:eastAsia="等线" w:hAnsi="Arial" w:cs="Arial" w:hint="eastAsia"/>
                <w:b/>
                <w:noProof/>
                <w:sz w:val="28"/>
                <w:szCs w:val="28"/>
              </w:rPr>
              <w:t>11.1</w:t>
            </w:r>
            <w:r w:rsidRPr="00103400">
              <w:rPr>
                <w:rStyle w:val="a4"/>
                <w:rFonts w:ascii="Arial" w:eastAsia="等线" w:hAnsi="Arial" w:cs="Arial" w:hint="eastAsia"/>
                <w:b/>
                <w:noProof/>
                <w:sz w:val="28"/>
                <w:szCs w:val="28"/>
              </w:rPr>
              <w:t>锚定政策方向，聚焦核心赛道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tab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begin"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noProof/>
                <w:webHidden/>
                <w:sz w:val="28"/>
                <w:szCs w:val="28"/>
              </w:rPr>
              <w:instrText>PAGEREF _Toc227355435 \h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separate"/>
            </w:r>
            <w:r w:rsidR="00A421A3">
              <w:rPr>
                <w:rFonts w:hint="eastAsia"/>
                <w:noProof/>
                <w:webHidden/>
                <w:sz w:val="28"/>
                <w:szCs w:val="28"/>
              </w:rPr>
              <w:t>6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2806C2" w14:textId="365C78EB" w:rsidR="00103400" w:rsidRPr="00103400" w:rsidRDefault="00103400">
          <w:pPr>
            <w:pStyle w:val="TOC3"/>
            <w:tabs>
              <w:tab w:val="right" w:leader="dot" w:pos="8295"/>
            </w:tabs>
            <w:rPr>
              <w:rFonts w:cstheme="minorBidi" w:hint="eastAsia"/>
              <w:noProof/>
              <w:kern w:val="2"/>
              <w:sz w:val="28"/>
              <w:szCs w:val="28"/>
            </w:rPr>
          </w:pPr>
          <w:hyperlink w:anchor="_Toc227355436" w:history="1">
            <w:r w:rsidRPr="00103400">
              <w:rPr>
                <w:rStyle w:val="a4"/>
                <w:rFonts w:ascii="Arial" w:eastAsia="等线" w:hAnsi="Arial" w:cs="Arial" w:hint="eastAsia"/>
                <w:b/>
                <w:bCs/>
                <w:noProof/>
                <w:sz w:val="28"/>
                <w:szCs w:val="28"/>
              </w:rPr>
              <w:t>11.2</w:t>
            </w:r>
            <w:r w:rsidRPr="00103400">
              <w:rPr>
                <w:rStyle w:val="a4"/>
                <w:rFonts w:ascii="Arial" w:eastAsia="等线" w:hAnsi="Arial" w:cs="Arial" w:hint="eastAsia"/>
                <w:b/>
                <w:bCs/>
                <w:noProof/>
                <w:sz w:val="28"/>
                <w:szCs w:val="28"/>
              </w:rPr>
              <w:t>联动</w:t>
            </w:r>
            <w:r w:rsidRPr="00103400">
              <w:rPr>
                <w:rStyle w:val="a4"/>
                <w:rFonts w:ascii="Arial" w:eastAsia="等线" w:hAnsi="Arial" w:cs="Arial" w:hint="eastAsia"/>
                <w:b/>
                <w:noProof/>
                <w:sz w:val="28"/>
                <w:szCs w:val="28"/>
              </w:rPr>
              <w:t>地方政府</w:t>
            </w:r>
            <w:r w:rsidRPr="00103400">
              <w:rPr>
                <w:rStyle w:val="a4"/>
                <w:rFonts w:ascii="Arial" w:eastAsia="等线" w:hAnsi="Arial" w:cs="Arial" w:hint="eastAsia"/>
                <w:b/>
                <w:bCs/>
                <w:noProof/>
                <w:sz w:val="28"/>
                <w:szCs w:val="28"/>
              </w:rPr>
              <w:t>，抢占申报先机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tab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begin"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noProof/>
                <w:webHidden/>
                <w:sz w:val="28"/>
                <w:szCs w:val="28"/>
              </w:rPr>
              <w:instrText>PAGEREF _Toc227355436 \h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separate"/>
            </w:r>
            <w:r w:rsidR="00A421A3">
              <w:rPr>
                <w:rFonts w:hint="eastAsia"/>
                <w:noProof/>
                <w:webHidden/>
                <w:sz w:val="28"/>
                <w:szCs w:val="28"/>
              </w:rPr>
              <w:t>6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9810B9" w14:textId="1A5741E0" w:rsidR="00103400" w:rsidRPr="00103400" w:rsidRDefault="00103400">
          <w:pPr>
            <w:pStyle w:val="TOC3"/>
            <w:tabs>
              <w:tab w:val="right" w:leader="dot" w:pos="8295"/>
            </w:tabs>
            <w:rPr>
              <w:rFonts w:cstheme="minorBidi" w:hint="eastAsia"/>
              <w:noProof/>
              <w:kern w:val="2"/>
              <w:sz w:val="28"/>
              <w:szCs w:val="28"/>
            </w:rPr>
          </w:pPr>
          <w:hyperlink w:anchor="_Toc227355437" w:history="1">
            <w:r w:rsidRPr="00103400">
              <w:rPr>
                <w:rStyle w:val="a4"/>
                <w:rFonts w:ascii="Arial" w:eastAsia="等线" w:hAnsi="Arial" w:cs="Arial" w:hint="eastAsia"/>
                <w:b/>
                <w:bCs/>
                <w:noProof/>
                <w:sz w:val="28"/>
                <w:szCs w:val="28"/>
              </w:rPr>
              <w:t>11.3</w:t>
            </w:r>
            <w:r w:rsidRPr="00103400">
              <w:rPr>
                <w:rStyle w:val="a4"/>
                <w:rFonts w:ascii="Arial" w:eastAsia="等线" w:hAnsi="Arial" w:cs="Arial" w:hint="eastAsia"/>
                <w:b/>
                <w:bCs/>
                <w:noProof/>
                <w:sz w:val="28"/>
                <w:szCs w:val="28"/>
              </w:rPr>
              <w:t>合规经营为先，严守政策红线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tab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begin"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noProof/>
                <w:webHidden/>
                <w:sz w:val="28"/>
                <w:szCs w:val="28"/>
              </w:rPr>
              <w:instrText>PAGEREF _Toc227355437 \h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separate"/>
            </w:r>
            <w:r w:rsidR="00A421A3">
              <w:rPr>
                <w:rFonts w:hint="eastAsia"/>
                <w:noProof/>
                <w:webHidden/>
                <w:sz w:val="28"/>
                <w:szCs w:val="28"/>
              </w:rPr>
              <w:t>6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C677A7" w14:textId="7575CD1E" w:rsidR="00103400" w:rsidRPr="00103400" w:rsidRDefault="00103400">
          <w:pPr>
            <w:pStyle w:val="TOC3"/>
            <w:tabs>
              <w:tab w:val="right" w:leader="dot" w:pos="8295"/>
            </w:tabs>
            <w:rPr>
              <w:rFonts w:cstheme="minorBidi" w:hint="eastAsia"/>
              <w:noProof/>
              <w:kern w:val="2"/>
              <w:sz w:val="28"/>
              <w:szCs w:val="28"/>
            </w:rPr>
          </w:pPr>
          <w:hyperlink w:anchor="_Toc227355438" w:history="1">
            <w:r w:rsidRPr="00103400">
              <w:rPr>
                <w:rStyle w:val="a4"/>
                <w:rFonts w:ascii="Arial" w:eastAsia="等线" w:hAnsi="Arial" w:cs="Arial" w:hint="eastAsia"/>
                <w:b/>
                <w:bCs/>
                <w:noProof/>
                <w:sz w:val="28"/>
                <w:szCs w:val="28"/>
              </w:rPr>
              <w:t>11.4</w:t>
            </w:r>
            <w:r w:rsidRPr="00103400">
              <w:rPr>
                <w:rStyle w:val="a4"/>
                <w:rFonts w:ascii="Arial" w:eastAsia="等线" w:hAnsi="Arial" w:cs="Arial" w:hint="eastAsia"/>
                <w:b/>
                <w:bCs/>
                <w:noProof/>
                <w:sz w:val="28"/>
                <w:szCs w:val="28"/>
              </w:rPr>
              <w:t>创新合作模式，破解要素瓶颈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tab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begin"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noProof/>
                <w:webHidden/>
                <w:sz w:val="28"/>
                <w:szCs w:val="28"/>
              </w:rPr>
              <w:instrText>PAGEREF _Toc227355438 \h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separate"/>
            </w:r>
            <w:r w:rsidR="00A421A3">
              <w:rPr>
                <w:rFonts w:hint="eastAsia"/>
                <w:noProof/>
                <w:webHidden/>
                <w:sz w:val="28"/>
                <w:szCs w:val="28"/>
              </w:rPr>
              <w:t>6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E91177" w14:textId="2D145B17" w:rsidR="00103400" w:rsidRPr="00103400" w:rsidRDefault="00103400">
          <w:pPr>
            <w:pStyle w:val="TOC3"/>
            <w:tabs>
              <w:tab w:val="right" w:leader="dot" w:pos="8295"/>
            </w:tabs>
            <w:rPr>
              <w:rFonts w:cstheme="minorBidi" w:hint="eastAsia"/>
              <w:noProof/>
              <w:kern w:val="2"/>
              <w:sz w:val="28"/>
              <w:szCs w:val="28"/>
            </w:rPr>
          </w:pPr>
          <w:hyperlink w:anchor="_Toc227355439" w:history="1">
            <w:r w:rsidRPr="00103400">
              <w:rPr>
                <w:rStyle w:val="a4"/>
                <w:rFonts w:ascii="Arial" w:eastAsia="等线" w:hAnsi="Arial" w:cs="Arial" w:hint="eastAsia"/>
                <w:b/>
                <w:bCs/>
                <w:noProof/>
                <w:sz w:val="28"/>
                <w:szCs w:val="28"/>
              </w:rPr>
              <w:t>11.5</w:t>
            </w:r>
            <w:r w:rsidRPr="00103400">
              <w:rPr>
                <w:rStyle w:val="a4"/>
                <w:rFonts w:ascii="Arial" w:eastAsia="等线" w:hAnsi="Arial" w:cs="Arial" w:hint="eastAsia"/>
                <w:b/>
                <w:bCs/>
                <w:noProof/>
                <w:sz w:val="28"/>
                <w:szCs w:val="28"/>
              </w:rPr>
              <w:t>强化能力建设，适配政策需求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tab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begin"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noProof/>
                <w:webHidden/>
                <w:sz w:val="28"/>
                <w:szCs w:val="28"/>
              </w:rPr>
              <w:instrText>PAGEREF _Toc227355439 \h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separate"/>
            </w:r>
            <w:r w:rsidR="00A421A3">
              <w:rPr>
                <w:rFonts w:hint="eastAsia"/>
                <w:noProof/>
                <w:webHidden/>
                <w:sz w:val="28"/>
                <w:szCs w:val="28"/>
              </w:rPr>
              <w:t>7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4FED3B" w14:textId="2CBFFB58" w:rsidR="00103400" w:rsidRDefault="00103400">
          <w:pPr>
            <w:pStyle w:val="TOC3"/>
            <w:tabs>
              <w:tab w:val="right" w:leader="dot" w:pos="8295"/>
            </w:tabs>
            <w:rPr>
              <w:rFonts w:cstheme="minorBidi" w:hint="eastAsia"/>
              <w:noProof/>
              <w:kern w:val="2"/>
              <w:szCs w:val="24"/>
            </w:rPr>
          </w:pPr>
          <w:hyperlink w:anchor="_Toc227355440" w:history="1">
            <w:r w:rsidRPr="00103400">
              <w:rPr>
                <w:rStyle w:val="a4"/>
                <w:rFonts w:ascii="Arial" w:eastAsia="等线" w:hAnsi="Arial" w:cs="Arial" w:hint="eastAsia"/>
                <w:b/>
                <w:bCs/>
                <w:noProof/>
                <w:sz w:val="28"/>
                <w:szCs w:val="28"/>
              </w:rPr>
              <w:t>11.6</w:t>
            </w:r>
            <w:r w:rsidRPr="00103400">
              <w:rPr>
                <w:rStyle w:val="a4"/>
                <w:rFonts w:ascii="Arial" w:eastAsia="等线" w:hAnsi="Arial" w:cs="Arial" w:hint="eastAsia"/>
                <w:b/>
                <w:bCs/>
                <w:noProof/>
                <w:sz w:val="28"/>
                <w:szCs w:val="28"/>
              </w:rPr>
              <w:t>发挥国企优势，践行社会责任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tab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begin"/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noProof/>
                <w:webHidden/>
                <w:sz w:val="28"/>
                <w:szCs w:val="28"/>
              </w:rPr>
              <w:instrText>PAGEREF _Toc227355440 \h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separate"/>
            </w:r>
            <w:r w:rsidR="00A421A3">
              <w:rPr>
                <w:rFonts w:hint="eastAsia"/>
                <w:noProof/>
                <w:webHidden/>
                <w:sz w:val="28"/>
                <w:szCs w:val="28"/>
              </w:rPr>
              <w:t>7</w:t>
            </w:r>
            <w:r w:rsidRPr="00103400">
              <w:rPr>
                <w:rFonts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1BEDB2" w14:textId="77777777" w:rsidR="00A421A3" w:rsidRDefault="00E5431F">
          <w:pPr>
            <w:rPr>
              <w:b/>
              <w:bCs/>
              <w:lang w:val="zh-CN"/>
            </w:rPr>
          </w:pPr>
          <w:r>
            <w:rPr>
              <w:b/>
              <w:bCs/>
              <w:lang w:val="zh-CN"/>
            </w:rPr>
            <w:fldChar w:fldCharType="end"/>
          </w:r>
        </w:p>
        <w:p w14:paraId="2A0EF520" w14:textId="77777777" w:rsidR="00A421A3" w:rsidRDefault="00A421A3">
          <w:pPr>
            <w:rPr>
              <w:b/>
              <w:bCs/>
              <w:lang w:val="zh-CN"/>
            </w:rPr>
          </w:pPr>
        </w:p>
        <w:p w14:paraId="3B10AE86" w14:textId="117AAB6B" w:rsidR="00E5431F" w:rsidRDefault="00E5431F">
          <w:pPr>
            <w:rPr>
              <w:rFonts w:hint="eastAsia"/>
            </w:rPr>
          </w:pPr>
        </w:p>
      </w:sdtContent>
    </w:sdt>
    <w:p w14:paraId="6857301B" w14:textId="7054C4AC" w:rsidR="003F02E8" w:rsidRPr="006B5068" w:rsidRDefault="00E5431F" w:rsidP="005F2378">
      <w:pPr>
        <w:spacing w:before="120" w:after="120" w:line="288" w:lineRule="auto"/>
        <w:ind w:firstLineChars="200" w:firstLine="560"/>
        <w:rPr>
          <w:rFonts w:hint="eastAsia"/>
          <w:color w:val="000000" w:themeColor="text1"/>
          <w:sz w:val="28"/>
          <w:szCs w:val="28"/>
        </w:rPr>
      </w:pPr>
      <w:r>
        <w:rPr>
          <w:rFonts w:ascii="Arial" w:eastAsia="等线" w:hAnsi="Arial" w:cs="Arial" w:hint="eastAsia"/>
          <w:color w:val="000000" w:themeColor="text1"/>
          <w:sz w:val="28"/>
          <w:szCs w:val="28"/>
        </w:rPr>
        <w:lastRenderedPageBreak/>
        <w:t>该</w:t>
      </w:r>
      <w:r w:rsidR="00000000" w:rsidRPr="006B5068">
        <w:rPr>
          <w:rFonts w:ascii="Arial" w:eastAsia="等线" w:hAnsi="Arial" w:cs="Arial"/>
          <w:color w:val="000000" w:themeColor="text1"/>
          <w:sz w:val="28"/>
          <w:szCs w:val="28"/>
        </w:rPr>
        <w:t>文件是</w:t>
      </w:r>
      <w:r w:rsidR="00000000"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 xml:space="preserve">2026 </w:t>
      </w:r>
      <w:r w:rsidR="00000000"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年度中央财政支持城市更新行动</w:t>
      </w:r>
      <w:r w:rsidR="00000000" w:rsidRPr="006B5068">
        <w:rPr>
          <w:rFonts w:ascii="Arial" w:eastAsia="等线" w:hAnsi="Arial" w:cs="Arial"/>
          <w:color w:val="000000" w:themeColor="text1"/>
          <w:sz w:val="28"/>
          <w:szCs w:val="28"/>
        </w:rPr>
        <w:t>的顶层操作指南，</w:t>
      </w:r>
      <w:r w:rsidR="00E31583">
        <w:rPr>
          <w:rFonts w:ascii="Arial" w:eastAsia="等线" w:hAnsi="Arial" w:cs="Arial" w:hint="eastAsia"/>
          <w:color w:val="000000" w:themeColor="text1"/>
          <w:sz w:val="28"/>
          <w:szCs w:val="28"/>
        </w:rPr>
        <w:t>也是</w:t>
      </w:r>
      <w:r w:rsidR="00E31583" w:rsidRPr="00E31583">
        <w:rPr>
          <w:rFonts w:ascii="Arial" w:eastAsia="等线" w:hAnsi="Arial" w:cs="Arial"/>
          <w:color w:val="000000" w:themeColor="text1"/>
          <w:sz w:val="28"/>
          <w:szCs w:val="28"/>
        </w:rPr>
        <w:t>中央财政</w:t>
      </w:r>
      <w:r w:rsidR="000A499D">
        <w:rPr>
          <w:rFonts w:ascii="Arial" w:eastAsia="等线" w:hAnsi="Arial" w:cs="Arial" w:hint="eastAsia"/>
          <w:color w:val="000000" w:themeColor="text1"/>
          <w:sz w:val="28"/>
          <w:szCs w:val="28"/>
        </w:rPr>
        <w:t>连续</w:t>
      </w:r>
      <w:r w:rsidR="00E31583" w:rsidRPr="00E31583">
        <w:rPr>
          <w:rFonts w:ascii="Arial" w:eastAsia="等线" w:hAnsi="Arial" w:cs="Arial"/>
          <w:color w:val="000000" w:themeColor="text1"/>
          <w:sz w:val="28"/>
          <w:szCs w:val="28"/>
        </w:rPr>
        <w:t>支持城市更新行动</w:t>
      </w:r>
      <w:r w:rsidR="00E31583" w:rsidRPr="00E31583">
        <w:rPr>
          <w:rFonts w:ascii="Arial" w:eastAsia="等线" w:hAnsi="Arial" w:cs="Arial" w:hint="eastAsia"/>
          <w:color w:val="000000" w:themeColor="text1"/>
          <w:sz w:val="28"/>
          <w:szCs w:val="28"/>
        </w:rPr>
        <w:t>的</w:t>
      </w:r>
      <w:r w:rsidR="00E31583" w:rsidRPr="00E31583"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  <w:t>第三个年头</w:t>
      </w:r>
      <w:r w:rsidR="00E31583"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  <w:t>，</w:t>
      </w:r>
      <w:r w:rsidR="00000000" w:rsidRPr="006B5068">
        <w:rPr>
          <w:rFonts w:ascii="Arial" w:eastAsia="等线" w:hAnsi="Arial" w:cs="Arial"/>
          <w:color w:val="000000" w:themeColor="text1"/>
          <w:sz w:val="28"/>
          <w:szCs w:val="28"/>
        </w:rPr>
        <w:t>核心是</w:t>
      </w:r>
      <w:r w:rsidR="00000000"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竞争性选拔</w:t>
      </w:r>
      <w:r w:rsidR="009911DE"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  <w:t>不超过</w:t>
      </w:r>
      <w:r w:rsidR="00000000"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 xml:space="preserve">15 </w:t>
      </w:r>
      <w:proofErr w:type="gramStart"/>
      <w:r w:rsidR="00000000"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个</w:t>
      </w:r>
      <w:proofErr w:type="gramEnd"/>
      <w:r w:rsidR="00000000"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地级及以上城市</w:t>
      </w:r>
      <w:r w:rsidR="00000000" w:rsidRPr="006B5068">
        <w:rPr>
          <w:rFonts w:ascii="Arial" w:eastAsia="等线" w:hAnsi="Arial" w:cs="Arial"/>
          <w:color w:val="000000" w:themeColor="text1"/>
          <w:sz w:val="28"/>
          <w:szCs w:val="28"/>
        </w:rPr>
        <w:t>，按区域给予</w:t>
      </w:r>
      <w:r w:rsidR="00000000"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最高</w:t>
      </w:r>
      <w:r w:rsidR="00000000"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 xml:space="preserve"> 12 </w:t>
      </w:r>
      <w:r w:rsidR="00000000"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亿元定额补助</w:t>
      </w:r>
      <w:r w:rsidR="00000000" w:rsidRPr="006B5068">
        <w:rPr>
          <w:rFonts w:ascii="Arial" w:eastAsia="等线" w:hAnsi="Arial" w:cs="Arial"/>
          <w:color w:val="000000" w:themeColor="text1"/>
          <w:sz w:val="28"/>
          <w:szCs w:val="28"/>
        </w:rPr>
        <w:t>，聚焦</w:t>
      </w:r>
      <w:r w:rsidR="00EE206A">
        <w:rPr>
          <w:rFonts w:ascii="Arial" w:eastAsia="等线" w:hAnsi="Arial" w:cs="Arial" w:hint="eastAsia"/>
          <w:color w:val="000000" w:themeColor="text1"/>
          <w:sz w:val="28"/>
          <w:szCs w:val="28"/>
        </w:rPr>
        <w:t>“</w:t>
      </w:r>
      <w:r w:rsidR="00000000"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老城区连片样板</w:t>
      </w:r>
      <w:r w:rsidR="00000000"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 xml:space="preserve"> + </w:t>
      </w:r>
      <w:r w:rsidR="00000000"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可持续机制</w:t>
      </w:r>
      <w:r w:rsidR="00EE206A">
        <w:rPr>
          <w:rFonts w:ascii="Arial" w:eastAsia="等线" w:hAnsi="Arial" w:cs="Arial" w:hint="eastAsia"/>
          <w:color w:val="000000" w:themeColor="text1"/>
          <w:sz w:val="28"/>
          <w:szCs w:val="28"/>
        </w:rPr>
        <w:t>”</w:t>
      </w:r>
      <w:r w:rsidR="00000000" w:rsidRPr="006B5068">
        <w:rPr>
          <w:rFonts w:ascii="Arial" w:eastAsia="等线" w:hAnsi="Arial" w:cs="Arial"/>
          <w:color w:val="000000" w:themeColor="text1"/>
          <w:sz w:val="28"/>
          <w:szCs w:val="28"/>
        </w:rPr>
        <w:t>，推动城市从</w:t>
      </w:r>
      <w:r w:rsidR="00000000" w:rsidRPr="006B5068">
        <w:rPr>
          <w:rFonts w:ascii="Arial" w:eastAsia="等线" w:hAnsi="Arial" w:cs="Arial"/>
          <w:color w:val="000000" w:themeColor="text1"/>
          <w:sz w:val="28"/>
          <w:szCs w:val="28"/>
        </w:rPr>
        <w:t xml:space="preserve"> “</w:t>
      </w:r>
      <w:r w:rsidR="00000000" w:rsidRPr="006B5068">
        <w:rPr>
          <w:rFonts w:ascii="Arial" w:eastAsia="等线" w:hAnsi="Arial" w:cs="Arial"/>
          <w:color w:val="000000" w:themeColor="text1"/>
          <w:sz w:val="28"/>
          <w:szCs w:val="28"/>
        </w:rPr>
        <w:t>有没有</w:t>
      </w:r>
      <w:r w:rsidR="00000000" w:rsidRPr="006B5068">
        <w:rPr>
          <w:rFonts w:ascii="Arial" w:eastAsia="等线" w:hAnsi="Arial" w:cs="Arial"/>
          <w:color w:val="000000" w:themeColor="text1"/>
          <w:sz w:val="28"/>
          <w:szCs w:val="28"/>
        </w:rPr>
        <w:t xml:space="preserve">” </w:t>
      </w:r>
      <w:r w:rsidR="00000000" w:rsidRPr="006B5068">
        <w:rPr>
          <w:rFonts w:ascii="Arial" w:eastAsia="等线" w:hAnsi="Arial" w:cs="Arial"/>
          <w:color w:val="000000" w:themeColor="text1"/>
          <w:sz w:val="28"/>
          <w:szCs w:val="28"/>
        </w:rPr>
        <w:t>转向</w:t>
      </w:r>
      <w:r w:rsidR="00000000" w:rsidRPr="006B5068">
        <w:rPr>
          <w:rFonts w:ascii="Arial" w:eastAsia="等线" w:hAnsi="Arial" w:cs="Arial"/>
          <w:color w:val="000000" w:themeColor="text1"/>
          <w:sz w:val="28"/>
          <w:szCs w:val="28"/>
        </w:rPr>
        <w:t xml:space="preserve"> “</w:t>
      </w:r>
      <w:r w:rsidR="00000000" w:rsidRPr="006B5068">
        <w:rPr>
          <w:rFonts w:ascii="Arial" w:eastAsia="等线" w:hAnsi="Arial" w:cs="Arial"/>
          <w:color w:val="000000" w:themeColor="text1"/>
          <w:sz w:val="28"/>
          <w:szCs w:val="28"/>
        </w:rPr>
        <w:t>好不好</w:t>
      </w:r>
      <w:r w:rsidR="00000000" w:rsidRPr="006B5068">
        <w:rPr>
          <w:rFonts w:ascii="Arial" w:eastAsia="等线" w:hAnsi="Arial" w:cs="Arial"/>
          <w:color w:val="000000" w:themeColor="text1"/>
          <w:sz w:val="28"/>
          <w:szCs w:val="28"/>
        </w:rPr>
        <w:t>”</w:t>
      </w:r>
      <w:r w:rsidR="00000000" w:rsidRPr="006B5068">
        <w:rPr>
          <w:rFonts w:ascii="Arial" w:eastAsia="等线" w:hAnsi="Arial" w:cs="Arial"/>
          <w:color w:val="000000" w:themeColor="text1"/>
          <w:sz w:val="28"/>
          <w:szCs w:val="28"/>
        </w:rPr>
        <w:t>。</w:t>
      </w:r>
    </w:p>
    <w:p w14:paraId="73DD66BA" w14:textId="031F72EB" w:rsidR="003F02E8" w:rsidRPr="006B5068" w:rsidRDefault="006B5068" w:rsidP="006B5068">
      <w:pPr>
        <w:spacing w:before="320" w:after="120" w:line="288" w:lineRule="auto"/>
        <w:outlineLvl w:val="1"/>
        <w:rPr>
          <w:rFonts w:hint="eastAsia"/>
          <w:color w:val="000000" w:themeColor="text1"/>
          <w:sz w:val="28"/>
          <w:szCs w:val="28"/>
        </w:rPr>
      </w:pPr>
      <w:bookmarkStart w:id="0" w:name="heading_0"/>
      <w:bookmarkStart w:id="1" w:name="_Toc227355420"/>
      <w:r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  <w:t>1</w:t>
      </w:r>
      <w:r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  <w:t>、</w:t>
      </w:r>
      <w:r w:rsidR="00000000"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核心定位与总体目标</w:t>
      </w:r>
      <w:bookmarkEnd w:id="0"/>
      <w:bookmarkEnd w:id="1"/>
    </w:p>
    <w:p w14:paraId="0FBAF57E" w14:textId="77777777" w:rsidR="003F02E8" w:rsidRPr="006B5068" w:rsidRDefault="00000000" w:rsidP="006B5068">
      <w:pPr>
        <w:spacing w:before="120" w:after="120" w:line="288" w:lineRule="auto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发文主体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：财政部办公厅、住房城乡建设部办公厅</w:t>
      </w:r>
    </w:p>
    <w:p w14:paraId="1268A96F" w14:textId="77777777" w:rsidR="003F02E8" w:rsidRPr="006B5068" w:rsidRDefault="00000000" w:rsidP="006B5068">
      <w:pPr>
        <w:spacing w:before="120" w:after="120" w:line="288" w:lineRule="auto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实施周期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：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 xml:space="preserve">2026—2028 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年（三年行动）</w:t>
      </w:r>
    </w:p>
    <w:p w14:paraId="5438C5D0" w14:textId="77777777" w:rsidR="003F02E8" w:rsidRPr="006B5068" w:rsidRDefault="00000000" w:rsidP="006B5068">
      <w:pPr>
        <w:spacing w:before="120" w:after="120" w:line="288" w:lineRule="auto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核心目标</w:t>
      </w:r>
    </w:p>
    <w:p w14:paraId="161DDC0A" w14:textId="7B845D1F" w:rsidR="003F02E8" w:rsidRPr="006B5068" w:rsidRDefault="00000000" w:rsidP="008C04AE">
      <w:pPr>
        <w:spacing w:before="120" w:after="120" w:line="288" w:lineRule="auto"/>
        <w:ind w:firstLineChars="200" w:firstLine="560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竞争性选拔基础好、积极性高、特色突出城市，中央财政定额补助</w:t>
      </w:r>
      <w:r w:rsidR="008C04AE">
        <w:rPr>
          <w:rFonts w:ascii="Arial" w:eastAsia="等线" w:hAnsi="Arial" w:cs="Arial" w:hint="eastAsia"/>
          <w:color w:val="000000" w:themeColor="text1"/>
          <w:sz w:val="28"/>
          <w:szCs w:val="28"/>
        </w:rPr>
        <w:t>。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打造</w:t>
      </w: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集中连片重点样板片区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，提升基础设施、改善老旧片区人居环境</w:t>
      </w:r>
      <w:r w:rsidR="008C04AE">
        <w:rPr>
          <w:rFonts w:ascii="Arial" w:eastAsia="等线" w:hAnsi="Arial" w:cs="Arial" w:hint="eastAsia"/>
          <w:color w:val="000000" w:themeColor="text1"/>
          <w:sz w:val="28"/>
          <w:szCs w:val="28"/>
        </w:rPr>
        <w:t>。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建立资金、用地、金融、审批等</w:t>
      </w: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可复制可推广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的城市更新长效机制</w:t>
      </w:r>
      <w:r w:rsidR="008C04AE">
        <w:rPr>
          <w:rFonts w:ascii="Arial" w:eastAsia="等线" w:hAnsi="Arial" w:cs="Arial" w:hint="eastAsia"/>
          <w:color w:val="000000" w:themeColor="text1"/>
          <w:sz w:val="28"/>
          <w:szCs w:val="28"/>
        </w:rPr>
        <w:t>。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严防形象工程、政绩工程、烂尾工程、新增隐性债务</w:t>
      </w:r>
      <w:r w:rsidR="008C04AE">
        <w:rPr>
          <w:rFonts w:ascii="Arial" w:eastAsia="等线" w:hAnsi="Arial" w:cs="Arial" w:hint="eastAsia"/>
          <w:color w:val="000000" w:themeColor="text1"/>
          <w:sz w:val="28"/>
          <w:szCs w:val="28"/>
        </w:rPr>
        <w:t>。</w:t>
      </w:r>
    </w:p>
    <w:p w14:paraId="128F2D0C" w14:textId="4C570C4B" w:rsidR="003F02E8" w:rsidRPr="006B5068" w:rsidRDefault="006B5068" w:rsidP="006B5068">
      <w:pPr>
        <w:spacing w:before="320" w:after="120" w:line="288" w:lineRule="auto"/>
        <w:outlineLvl w:val="1"/>
        <w:rPr>
          <w:rFonts w:hint="eastAsia"/>
          <w:color w:val="000000" w:themeColor="text1"/>
          <w:sz w:val="28"/>
          <w:szCs w:val="28"/>
        </w:rPr>
      </w:pPr>
      <w:bookmarkStart w:id="2" w:name="heading_1"/>
      <w:bookmarkStart w:id="3" w:name="_Toc227355421"/>
      <w:r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  <w:t>2</w:t>
      </w:r>
      <w:r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  <w:t>、</w:t>
      </w:r>
      <w:r w:rsidR="00000000"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申报资格</w:t>
      </w:r>
      <w:bookmarkEnd w:id="2"/>
      <w:bookmarkEnd w:id="3"/>
    </w:p>
    <w:p w14:paraId="19BFEECB" w14:textId="26D09BD6" w:rsidR="003F02E8" w:rsidRPr="006B5068" w:rsidRDefault="006B5068" w:rsidP="006B5068">
      <w:pPr>
        <w:spacing w:before="300" w:after="120" w:line="288" w:lineRule="auto"/>
        <w:ind w:left="440"/>
        <w:outlineLvl w:val="2"/>
        <w:rPr>
          <w:rFonts w:hint="eastAsia"/>
          <w:color w:val="000000" w:themeColor="text1"/>
          <w:sz w:val="28"/>
          <w:szCs w:val="28"/>
        </w:rPr>
      </w:pPr>
      <w:bookmarkStart w:id="4" w:name="heading_2"/>
      <w:bookmarkStart w:id="5" w:name="_Toc227355422"/>
      <w:r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  <w:t>2.1</w:t>
      </w:r>
      <w:r w:rsidR="00000000"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申报范围与名额</w:t>
      </w:r>
      <w:bookmarkEnd w:id="4"/>
      <w:bookmarkEnd w:id="5"/>
    </w:p>
    <w:p w14:paraId="73389585" w14:textId="77777777" w:rsidR="003F02E8" w:rsidRPr="006B5068" w:rsidRDefault="00000000" w:rsidP="006B5068">
      <w:pPr>
        <w:spacing w:before="120" w:after="120" w:line="288" w:lineRule="auto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支持对象：</w:t>
      </w: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地级及以上城市</w:t>
      </w:r>
    </w:p>
    <w:p w14:paraId="5CCCFCDC" w14:textId="77777777" w:rsidR="003F02E8" w:rsidRPr="006B5068" w:rsidRDefault="00000000" w:rsidP="006B5068">
      <w:pPr>
        <w:spacing w:before="120" w:after="120" w:line="288" w:lineRule="auto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全国总名额：</w:t>
      </w: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不超过</w:t>
      </w: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 xml:space="preserve"> 15 </w:t>
      </w: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个</w:t>
      </w:r>
    </w:p>
    <w:p w14:paraId="3F0D7357" w14:textId="77777777" w:rsidR="003F02E8" w:rsidRPr="006B5068" w:rsidRDefault="00000000" w:rsidP="006B5068">
      <w:pPr>
        <w:spacing w:before="120" w:after="120" w:line="288" w:lineRule="auto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省级推荐：每省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 xml:space="preserve"> / 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自治区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 xml:space="preserve"> / </w:t>
      </w:r>
      <w:proofErr w:type="gramStart"/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兵团</w:t>
      </w: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限推</w:t>
      </w:r>
      <w:proofErr w:type="gramEnd"/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 xml:space="preserve"> 1 </w:t>
      </w:r>
      <w:proofErr w:type="gramStart"/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个</w:t>
      </w:r>
      <w:proofErr w:type="gramEnd"/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城市参评</w:t>
      </w:r>
    </w:p>
    <w:p w14:paraId="020EAE45" w14:textId="1D59471B" w:rsidR="003F02E8" w:rsidRPr="006B5068" w:rsidRDefault="006B5068" w:rsidP="006B5068">
      <w:pPr>
        <w:spacing w:before="300" w:after="120" w:line="288" w:lineRule="auto"/>
        <w:ind w:left="440"/>
        <w:outlineLvl w:val="2"/>
        <w:rPr>
          <w:rFonts w:hint="eastAsia"/>
          <w:color w:val="000000" w:themeColor="text1"/>
          <w:sz w:val="28"/>
          <w:szCs w:val="28"/>
        </w:rPr>
      </w:pPr>
      <w:bookmarkStart w:id="6" w:name="heading_3"/>
      <w:bookmarkStart w:id="7" w:name="_Toc227355423"/>
      <w:r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  <w:t>2.2</w:t>
      </w:r>
      <w:proofErr w:type="gramStart"/>
      <w:r w:rsidR="00000000"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三</w:t>
      </w:r>
      <w:proofErr w:type="gramEnd"/>
      <w:r w:rsidR="00000000"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项必备条件</w:t>
      </w:r>
      <w:bookmarkEnd w:id="6"/>
      <w:bookmarkEnd w:id="7"/>
    </w:p>
    <w:p w14:paraId="0840427E" w14:textId="142E584C" w:rsidR="003F02E8" w:rsidRPr="006B5068" w:rsidRDefault="00000000" w:rsidP="008C04AE">
      <w:pPr>
        <w:spacing w:before="120" w:after="120" w:line="288" w:lineRule="auto"/>
        <w:ind w:firstLineChars="200" w:firstLine="560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已建立城市更新组织领导与协调机制，编制三年工作方案，实施范围</w:t>
      </w: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集中在老城区</w:t>
      </w:r>
      <w:r w:rsidR="008C04AE"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  <w:t>。</w:t>
      </w:r>
    </w:p>
    <w:p w14:paraId="710627B6" w14:textId="3E47C8A5" w:rsidR="008C04AE" w:rsidRDefault="00000000" w:rsidP="008C04AE">
      <w:pPr>
        <w:spacing w:before="120" w:after="120" w:line="288" w:lineRule="auto"/>
        <w:ind w:firstLineChars="200" w:firstLine="560"/>
        <w:rPr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城市财力可保障投入，</w:t>
      </w: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债务风险可控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，</w:t>
      </w: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严禁新增政府隐性债务</w:t>
      </w:r>
      <w:r w:rsidR="008C04AE"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  <w:t>。</w:t>
      </w:r>
    </w:p>
    <w:p w14:paraId="419E57E9" w14:textId="62E9485E" w:rsidR="003F02E8" w:rsidRPr="006B5068" w:rsidRDefault="00000000" w:rsidP="008C04AE">
      <w:pPr>
        <w:spacing w:before="120" w:after="120" w:line="288" w:lineRule="auto"/>
        <w:ind w:firstLineChars="200" w:firstLine="560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 xml:space="preserve">2024 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年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 xml:space="preserve"> 1 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月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 xml:space="preserve"> 1 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日以来，住</w:t>
      </w:r>
      <w:proofErr w:type="gramStart"/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建领域</w:t>
      </w:r>
      <w:proofErr w:type="gramEnd"/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无重大生产安全事故、无重大负面舆情</w:t>
      </w:r>
      <w:r w:rsidR="008C04AE"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  <w:t>。</w:t>
      </w:r>
    </w:p>
    <w:p w14:paraId="729F57EA" w14:textId="69F4D57B" w:rsidR="003F02E8" w:rsidRPr="006B5068" w:rsidRDefault="006B5068" w:rsidP="006B5068">
      <w:pPr>
        <w:spacing w:before="320" w:after="120" w:line="288" w:lineRule="auto"/>
        <w:outlineLvl w:val="1"/>
        <w:rPr>
          <w:rFonts w:hint="eastAsia"/>
          <w:color w:val="000000" w:themeColor="text1"/>
          <w:sz w:val="28"/>
          <w:szCs w:val="28"/>
        </w:rPr>
      </w:pPr>
      <w:bookmarkStart w:id="8" w:name="heading_4"/>
      <w:bookmarkStart w:id="9" w:name="_Toc227355424"/>
      <w:r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  <w:lastRenderedPageBreak/>
        <w:t>3</w:t>
      </w:r>
      <w:r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  <w:t>、</w:t>
      </w:r>
      <w:r w:rsidR="00000000"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遴选流程</w:t>
      </w:r>
      <w:bookmarkEnd w:id="8"/>
      <w:bookmarkEnd w:id="9"/>
    </w:p>
    <w:p w14:paraId="65FC96C7" w14:textId="77777777" w:rsidR="003F02E8" w:rsidRPr="006B5068" w:rsidRDefault="00000000" w:rsidP="006B5068">
      <w:pPr>
        <w:spacing w:before="120" w:after="120" w:line="288" w:lineRule="auto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省级推荐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：省级财政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 xml:space="preserve"> + 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住建择优推荐、编制方案、备齐支撑材料</w:t>
      </w:r>
    </w:p>
    <w:p w14:paraId="26314A5A" w14:textId="77777777" w:rsidR="003F02E8" w:rsidRPr="006B5068" w:rsidRDefault="00000000" w:rsidP="006B5068">
      <w:pPr>
        <w:spacing w:before="120" w:after="120" w:line="288" w:lineRule="auto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书面评审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：两部组织专家审查，按</w:t>
      </w: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 xml:space="preserve">120% </w:t>
      </w: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差额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确定答辩名单</w:t>
      </w:r>
    </w:p>
    <w:p w14:paraId="4BFE346A" w14:textId="77777777" w:rsidR="003F02E8" w:rsidRPr="006B5068" w:rsidRDefault="00000000" w:rsidP="006B5068">
      <w:pPr>
        <w:spacing w:before="120" w:after="120" w:line="288" w:lineRule="auto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现场答辩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：公开答辩，具体要求另行通知</w:t>
      </w:r>
    </w:p>
    <w:p w14:paraId="5A425574" w14:textId="2A8A239A" w:rsidR="003F02E8" w:rsidRPr="006B5068" w:rsidRDefault="00000000" w:rsidP="008C04AE">
      <w:pPr>
        <w:spacing w:before="120" w:after="120" w:line="288" w:lineRule="auto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集中公示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：综合评分确定入围，公示无异议后正式立项；违规查实即取消资格</w:t>
      </w:r>
    </w:p>
    <w:p w14:paraId="3DD52346" w14:textId="70AECD30" w:rsidR="003F02E8" w:rsidRPr="006B5068" w:rsidRDefault="006B5068" w:rsidP="006B5068">
      <w:pPr>
        <w:spacing w:before="320" w:after="120" w:line="288" w:lineRule="auto"/>
        <w:outlineLvl w:val="1"/>
        <w:rPr>
          <w:rFonts w:hint="eastAsia"/>
          <w:color w:val="000000" w:themeColor="text1"/>
          <w:sz w:val="28"/>
          <w:szCs w:val="28"/>
        </w:rPr>
      </w:pPr>
      <w:bookmarkStart w:id="10" w:name="heading_5"/>
      <w:bookmarkStart w:id="11" w:name="_Toc227355425"/>
      <w:r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  <w:t>4</w:t>
      </w:r>
      <w:r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  <w:t>、</w:t>
      </w:r>
      <w:r w:rsidR="00000000"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资金补助标准</w:t>
      </w:r>
      <w:bookmarkEnd w:id="10"/>
      <w:bookmarkEnd w:id="1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6B5068" w:rsidRPr="006B5068" w14:paraId="2BA09F9D" w14:textId="77777777" w:rsidTr="00346350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B70FFE" w14:textId="77777777" w:rsidR="003F02E8" w:rsidRPr="006B5068" w:rsidRDefault="00000000" w:rsidP="006B5068">
            <w:pPr>
              <w:spacing w:before="120" w:after="120" w:line="288" w:lineRule="auto"/>
              <w:jc w:val="center"/>
              <w:rPr>
                <w:rFonts w:hint="eastAsia"/>
                <w:color w:val="000000" w:themeColor="text1"/>
                <w:sz w:val="28"/>
                <w:szCs w:val="28"/>
              </w:rPr>
            </w:pPr>
            <w:r w:rsidRPr="006B5068">
              <w:rPr>
                <w:rFonts w:ascii="Arial" w:eastAsia="等线" w:hAnsi="Arial" w:cs="Arial"/>
                <w:color w:val="000000" w:themeColor="text1"/>
                <w:sz w:val="28"/>
                <w:szCs w:val="28"/>
              </w:rPr>
              <w:t>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ED5BC3" w14:textId="77777777" w:rsidR="003F02E8" w:rsidRPr="006B5068" w:rsidRDefault="00000000" w:rsidP="006B5068">
            <w:pPr>
              <w:spacing w:before="120" w:after="120" w:line="288" w:lineRule="auto"/>
              <w:jc w:val="center"/>
              <w:rPr>
                <w:rFonts w:hint="eastAsia"/>
                <w:color w:val="000000" w:themeColor="text1"/>
                <w:sz w:val="28"/>
                <w:szCs w:val="28"/>
              </w:rPr>
            </w:pPr>
            <w:r w:rsidRPr="006B5068">
              <w:rPr>
                <w:rFonts w:ascii="Arial" w:eastAsia="等线" w:hAnsi="Arial" w:cs="Arial"/>
                <w:color w:val="000000" w:themeColor="text1"/>
                <w:sz w:val="28"/>
                <w:szCs w:val="28"/>
              </w:rPr>
              <w:t>补助总额上限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E63589" w14:textId="77777777" w:rsidR="003F02E8" w:rsidRPr="006B5068" w:rsidRDefault="00000000" w:rsidP="006B5068">
            <w:pPr>
              <w:spacing w:before="120" w:after="120" w:line="288" w:lineRule="auto"/>
              <w:jc w:val="center"/>
              <w:rPr>
                <w:rFonts w:hint="eastAsia"/>
                <w:color w:val="000000" w:themeColor="text1"/>
                <w:sz w:val="28"/>
                <w:szCs w:val="28"/>
              </w:rPr>
            </w:pPr>
            <w:r w:rsidRPr="006B5068">
              <w:rPr>
                <w:rFonts w:ascii="Arial" w:eastAsia="等线" w:hAnsi="Arial" w:cs="Arial"/>
                <w:color w:val="000000" w:themeColor="text1"/>
                <w:sz w:val="28"/>
                <w:szCs w:val="28"/>
              </w:rPr>
              <w:t>拨付方式</w:t>
            </w:r>
          </w:p>
        </w:tc>
      </w:tr>
      <w:tr w:rsidR="006B5068" w:rsidRPr="006B5068" w14:paraId="18442D4D" w14:textId="77777777" w:rsidTr="00346350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181184" w14:textId="77777777" w:rsidR="003F02E8" w:rsidRPr="006B5068" w:rsidRDefault="00000000" w:rsidP="006B5068">
            <w:pPr>
              <w:spacing w:before="120" w:after="120" w:line="288" w:lineRule="auto"/>
              <w:jc w:val="center"/>
              <w:rPr>
                <w:rFonts w:hint="eastAsia"/>
                <w:color w:val="000000" w:themeColor="text1"/>
                <w:sz w:val="28"/>
                <w:szCs w:val="28"/>
              </w:rPr>
            </w:pPr>
            <w:r w:rsidRPr="006B5068">
              <w:rPr>
                <w:rFonts w:ascii="Arial" w:eastAsia="等线" w:hAnsi="Arial" w:cs="Arial"/>
                <w:color w:val="000000" w:themeColor="text1"/>
                <w:sz w:val="28"/>
                <w:szCs w:val="28"/>
              </w:rPr>
              <w:t>东部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64D9BB" w14:textId="77777777" w:rsidR="003F02E8" w:rsidRPr="006B5068" w:rsidRDefault="00000000" w:rsidP="006B5068">
            <w:pPr>
              <w:spacing w:before="120" w:after="120" w:line="288" w:lineRule="auto"/>
              <w:jc w:val="center"/>
              <w:rPr>
                <w:rFonts w:hint="eastAsia"/>
                <w:color w:val="000000" w:themeColor="text1"/>
                <w:sz w:val="28"/>
                <w:szCs w:val="28"/>
              </w:rPr>
            </w:pPr>
            <w:r w:rsidRPr="006B5068">
              <w:rPr>
                <w:rFonts w:ascii="Arial" w:eastAsia="等线" w:hAnsi="Arial" w:cs="Arial"/>
                <w:color w:val="000000" w:themeColor="text1"/>
                <w:sz w:val="28"/>
                <w:szCs w:val="28"/>
              </w:rPr>
              <w:t xml:space="preserve">≤8 </w:t>
            </w:r>
            <w:r w:rsidRPr="006B5068">
              <w:rPr>
                <w:rFonts w:ascii="Arial" w:eastAsia="等线" w:hAnsi="Arial" w:cs="Arial"/>
                <w:color w:val="000000" w:themeColor="text1"/>
                <w:sz w:val="28"/>
                <w:szCs w:val="28"/>
              </w:rPr>
              <w:t>亿元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01C08A" w14:textId="77777777" w:rsidR="003F02E8" w:rsidRPr="006B5068" w:rsidRDefault="00000000" w:rsidP="006B5068">
            <w:pPr>
              <w:spacing w:before="120" w:after="120" w:line="288" w:lineRule="auto"/>
              <w:jc w:val="center"/>
              <w:rPr>
                <w:rFonts w:hint="eastAsia"/>
                <w:color w:val="000000" w:themeColor="text1"/>
                <w:sz w:val="28"/>
                <w:szCs w:val="28"/>
              </w:rPr>
            </w:pPr>
            <w:r w:rsidRPr="006B5068">
              <w:rPr>
                <w:rFonts w:ascii="Arial" w:eastAsia="等线" w:hAnsi="Arial" w:cs="Arial"/>
                <w:color w:val="000000" w:themeColor="text1"/>
                <w:sz w:val="28"/>
                <w:szCs w:val="28"/>
              </w:rPr>
              <w:t>分年按进度拨付</w:t>
            </w:r>
          </w:p>
        </w:tc>
      </w:tr>
      <w:tr w:rsidR="006B5068" w:rsidRPr="006B5068" w14:paraId="436DBD0E" w14:textId="77777777" w:rsidTr="00346350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8A9B2D" w14:textId="77777777" w:rsidR="003F02E8" w:rsidRPr="006B5068" w:rsidRDefault="00000000" w:rsidP="006B5068">
            <w:pPr>
              <w:spacing w:before="120" w:after="120" w:line="288" w:lineRule="auto"/>
              <w:jc w:val="center"/>
              <w:rPr>
                <w:rFonts w:hint="eastAsia"/>
                <w:color w:val="000000" w:themeColor="text1"/>
                <w:sz w:val="28"/>
                <w:szCs w:val="28"/>
              </w:rPr>
            </w:pPr>
            <w:r w:rsidRPr="006B5068">
              <w:rPr>
                <w:rFonts w:ascii="Arial" w:eastAsia="等线" w:hAnsi="Arial" w:cs="Arial"/>
                <w:color w:val="000000" w:themeColor="text1"/>
                <w:sz w:val="28"/>
                <w:szCs w:val="28"/>
              </w:rPr>
              <w:t>中部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6FBA4F" w14:textId="77777777" w:rsidR="003F02E8" w:rsidRPr="006B5068" w:rsidRDefault="00000000" w:rsidP="006B5068">
            <w:pPr>
              <w:spacing w:before="120" w:after="120" w:line="288" w:lineRule="auto"/>
              <w:jc w:val="center"/>
              <w:rPr>
                <w:rFonts w:hint="eastAsia"/>
                <w:color w:val="000000" w:themeColor="text1"/>
                <w:sz w:val="28"/>
                <w:szCs w:val="28"/>
              </w:rPr>
            </w:pPr>
            <w:r w:rsidRPr="006B5068">
              <w:rPr>
                <w:rFonts w:ascii="Arial" w:eastAsia="等线" w:hAnsi="Arial" w:cs="Arial"/>
                <w:color w:val="000000" w:themeColor="text1"/>
                <w:sz w:val="28"/>
                <w:szCs w:val="28"/>
              </w:rPr>
              <w:t xml:space="preserve">≤10 </w:t>
            </w:r>
            <w:r w:rsidRPr="006B5068">
              <w:rPr>
                <w:rFonts w:ascii="Arial" w:eastAsia="等线" w:hAnsi="Arial" w:cs="Arial"/>
                <w:color w:val="000000" w:themeColor="text1"/>
                <w:sz w:val="28"/>
                <w:szCs w:val="28"/>
              </w:rPr>
              <w:t>亿元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4B1B94" w14:textId="77777777" w:rsidR="003F02E8" w:rsidRPr="006B5068" w:rsidRDefault="00000000" w:rsidP="006B5068">
            <w:pPr>
              <w:spacing w:before="120" w:after="120" w:line="288" w:lineRule="auto"/>
              <w:jc w:val="center"/>
              <w:rPr>
                <w:rFonts w:hint="eastAsia"/>
                <w:color w:val="000000" w:themeColor="text1"/>
                <w:sz w:val="28"/>
                <w:szCs w:val="28"/>
              </w:rPr>
            </w:pPr>
            <w:r w:rsidRPr="006B5068">
              <w:rPr>
                <w:rFonts w:ascii="Arial" w:eastAsia="等线" w:hAnsi="Arial" w:cs="Arial"/>
                <w:color w:val="000000" w:themeColor="text1"/>
                <w:sz w:val="28"/>
                <w:szCs w:val="28"/>
              </w:rPr>
              <w:t>分年按进度拨付</w:t>
            </w:r>
          </w:p>
        </w:tc>
      </w:tr>
      <w:tr w:rsidR="006B5068" w:rsidRPr="006B5068" w14:paraId="277E2DAA" w14:textId="77777777" w:rsidTr="00346350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FAAD15" w14:textId="77777777" w:rsidR="003F02E8" w:rsidRPr="001312B7" w:rsidRDefault="00000000" w:rsidP="006B5068">
            <w:pPr>
              <w:spacing w:before="120" w:after="120" w:line="288" w:lineRule="auto"/>
              <w:jc w:val="center"/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</w:pPr>
            <w:r w:rsidRPr="001312B7">
              <w:rPr>
                <w:rFonts w:ascii="Arial" w:eastAsia="等线" w:hAnsi="Arial" w:cs="Arial"/>
                <w:b/>
                <w:bCs/>
                <w:color w:val="000000" w:themeColor="text1"/>
                <w:sz w:val="28"/>
                <w:szCs w:val="28"/>
              </w:rPr>
              <w:t>西部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CEE728" w14:textId="77777777" w:rsidR="003F02E8" w:rsidRPr="001312B7" w:rsidRDefault="00000000" w:rsidP="006B5068">
            <w:pPr>
              <w:spacing w:before="120" w:after="120" w:line="288" w:lineRule="auto"/>
              <w:jc w:val="center"/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</w:pPr>
            <w:r w:rsidRPr="001312B7">
              <w:rPr>
                <w:rFonts w:ascii="Arial" w:eastAsia="等线" w:hAnsi="Arial" w:cs="Arial"/>
                <w:b/>
                <w:bCs/>
                <w:color w:val="000000" w:themeColor="text1"/>
                <w:sz w:val="28"/>
                <w:szCs w:val="28"/>
              </w:rPr>
              <w:t xml:space="preserve">≤12 </w:t>
            </w:r>
            <w:r w:rsidRPr="001312B7">
              <w:rPr>
                <w:rFonts w:ascii="Arial" w:eastAsia="等线" w:hAnsi="Arial" w:cs="Arial"/>
                <w:b/>
                <w:bCs/>
                <w:color w:val="000000" w:themeColor="text1"/>
                <w:sz w:val="28"/>
                <w:szCs w:val="28"/>
              </w:rPr>
              <w:t>亿元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86ABEA" w14:textId="77777777" w:rsidR="003F02E8" w:rsidRPr="001312B7" w:rsidRDefault="00000000" w:rsidP="006B5068">
            <w:pPr>
              <w:spacing w:before="120" w:after="120" w:line="288" w:lineRule="auto"/>
              <w:jc w:val="center"/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</w:pPr>
            <w:r w:rsidRPr="001312B7">
              <w:rPr>
                <w:rFonts w:ascii="Arial" w:eastAsia="等线" w:hAnsi="Arial" w:cs="Arial"/>
                <w:b/>
                <w:bCs/>
                <w:color w:val="000000" w:themeColor="text1"/>
                <w:sz w:val="28"/>
                <w:szCs w:val="28"/>
              </w:rPr>
              <w:t>分年按进度拨付</w:t>
            </w:r>
          </w:p>
        </w:tc>
      </w:tr>
    </w:tbl>
    <w:p w14:paraId="627314DC" w14:textId="66067930" w:rsidR="003F02E8" w:rsidRPr="006B5068" w:rsidRDefault="006B5068" w:rsidP="006B5068">
      <w:pPr>
        <w:spacing w:before="320" w:after="120" w:line="288" w:lineRule="auto"/>
        <w:outlineLvl w:val="1"/>
        <w:rPr>
          <w:rFonts w:hint="eastAsia"/>
          <w:color w:val="000000" w:themeColor="text1"/>
          <w:sz w:val="28"/>
          <w:szCs w:val="28"/>
        </w:rPr>
      </w:pPr>
      <w:bookmarkStart w:id="12" w:name="heading_6"/>
      <w:bookmarkStart w:id="13" w:name="_Toc227355426"/>
      <w:r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  <w:t>5</w:t>
      </w:r>
      <w:r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  <w:t>、</w:t>
      </w:r>
      <w:r w:rsidR="00000000"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资金支持两大方向</w:t>
      </w:r>
      <w:bookmarkEnd w:id="12"/>
      <w:bookmarkEnd w:id="13"/>
    </w:p>
    <w:p w14:paraId="73F41FA6" w14:textId="21641B8D" w:rsidR="003F02E8" w:rsidRPr="006B5068" w:rsidRDefault="006B5068" w:rsidP="00BE3082">
      <w:pPr>
        <w:spacing w:before="300" w:after="120" w:line="288" w:lineRule="auto"/>
        <w:outlineLvl w:val="2"/>
        <w:rPr>
          <w:rFonts w:hint="eastAsia"/>
          <w:color w:val="000000" w:themeColor="text1"/>
          <w:sz w:val="28"/>
          <w:szCs w:val="28"/>
        </w:rPr>
      </w:pPr>
      <w:bookmarkStart w:id="14" w:name="heading_7"/>
      <w:bookmarkStart w:id="15" w:name="_Toc227355427"/>
      <w:r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  <w:t>5.1</w:t>
      </w:r>
      <w:r w:rsidR="00000000"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重点样板片区建设</w:t>
      </w:r>
      <w:bookmarkEnd w:id="14"/>
      <w:bookmarkEnd w:id="15"/>
    </w:p>
    <w:p w14:paraId="776F1A70" w14:textId="77777777" w:rsidR="003F02E8" w:rsidRPr="006B5068" w:rsidRDefault="00000000" w:rsidP="006B5068">
      <w:pPr>
        <w:spacing w:before="120" w:after="120" w:line="288" w:lineRule="auto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基础设施品质提升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：供水、供热、污水垃圾、综合杆箱、停车等</w:t>
      </w:r>
    </w:p>
    <w:p w14:paraId="7C5633B1" w14:textId="77777777" w:rsidR="003F02E8" w:rsidRPr="006B5068" w:rsidRDefault="00000000" w:rsidP="006B5068">
      <w:pPr>
        <w:spacing w:before="120" w:after="120" w:line="288" w:lineRule="auto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完整社区与配套改造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：公共服务、便民商业、公共场地、居住区市政</w:t>
      </w:r>
    </w:p>
    <w:p w14:paraId="120A1AFE" w14:textId="77777777" w:rsidR="003F02E8" w:rsidRPr="006B5068" w:rsidRDefault="00000000" w:rsidP="006B5068">
      <w:pPr>
        <w:spacing w:before="120" w:after="120" w:line="288" w:lineRule="auto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历史片区活化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：历史文化街区、既有公共建筑、公共空间更新利用</w:t>
      </w:r>
    </w:p>
    <w:p w14:paraId="176D6BE0" w14:textId="77777777" w:rsidR="00BE3082" w:rsidRDefault="00000000" w:rsidP="00BD4D05">
      <w:pPr>
        <w:spacing w:before="120" w:after="120" w:line="288" w:lineRule="auto"/>
        <w:rPr>
          <w:rFonts w:ascii="Arial" w:eastAsia="等线" w:hAnsi="Arial" w:cs="Arial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存量盘活</w:t>
      </w: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 xml:space="preserve"> + </w:t>
      </w: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消费基建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：闲置土地房屋补民生短板，建消费型基础设施（新增重点）</w:t>
      </w:r>
      <w:bookmarkStart w:id="16" w:name="heading_8"/>
    </w:p>
    <w:p w14:paraId="0D75B85A" w14:textId="1881C665" w:rsidR="003F02E8" w:rsidRPr="00BE3082" w:rsidRDefault="006B5068" w:rsidP="00BE3082">
      <w:pPr>
        <w:spacing w:before="300" w:after="120" w:line="288" w:lineRule="auto"/>
        <w:outlineLvl w:val="2"/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</w:pPr>
      <w:bookmarkStart w:id="17" w:name="_Toc227355428"/>
      <w:r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  <w:t>5.2</w:t>
      </w:r>
      <w:r w:rsidR="00000000"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城市更新机制建设</w:t>
      </w:r>
      <w:bookmarkEnd w:id="16"/>
      <w:bookmarkEnd w:id="17"/>
    </w:p>
    <w:p w14:paraId="782E1581" w14:textId="77777777" w:rsidR="003F02E8" w:rsidRPr="006B5068" w:rsidRDefault="00000000" w:rsidP="006B5068">
      <w:pPr>
        <w:spacing w:before="120" w:after="120" w:line="288" w:lineRule="auto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项目储备生成机制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：城市体检、专项规划、项目库、全周期安全管理等</w:t>
      </w:r>
    </w:p>
    <w:p w14:paraId="1AFBFAA4" w14:textId="77777777" w:rsidR="003F02E8" w:rsidRPr="006B5068" w:rsidRDefault="00000000" w:rsidP="006B5068">
      <w:pPr>
        <w:spacing w:before="120" w:after="120" w:line="288" w:lineRule="auto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lastRenderedPageBreak/>
        <w:t>资金筹措长效机制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：统筹国债、预算内投资、专项债、金融信贷、社会资本；建立按效付费、专业化运维等</w:t>
      </w:r>
    </w:p>
    <w:p w14:paraId="3CC9888D" w14:textId="138351EE" w:rsidR="003F02E8" w:rsidRPr="006B5068" w:rsidRDefault="00000000" w:rsidP="00BD4D05">
      <w:pPr>
        <w:spacing w:before="120" w:after="120" w:line="288" w:lineRule="auto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用地保障与审批机制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：存量用地盘活、简化审批、法规</w:t>
      </w:r>
      <w:proofErr w:type="gramStart"/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标准完善</w:t>
      </w:r>
      <w:proofErr w:type="gramEnd"/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br/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中央资金可用于机制建设相关支出</w:t>
      </w:r>
    </w:p>
    <w:p w14:paraId="1A886E4E" w14:textId="45A4BFD2" w:rsidR="003F02E8" w:rsidRPr="006B5068" w:rsidRDefault="006B5068" w:rsidP="006B5068">
      <w:pPr>
        <w:spacing w:before="320" w:after="120" w:line="288" w:lineRule="auto"/>
        <w:outlineLvl w:val="1"/>
        <w:rPr>
          <w:rFonts w:hint="eastAsia"/>
          <w:color w:val="000000" w:themeColor="text1"/>
          <w:sz w:val="28"/>
          <w:szCs w:val="28"/>
        </w:rPr>
      </w:pPr>
      <w:bookmarkStart w:id="18" w:name="heading_9"/>
      <w:bookmarkStart w:id="19" w:name="_Toc227355429"/>
      <w:r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  <w:t>6</w:t>
      </w:r>
      <w:r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  <w:t>、</w:t>
      </w:r>
      <w:r w:rsidR="00000000"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资金使用红线</w:t>
      </w:r>
      <w:bookmarkEnd w:id="18"/>
      <w:bookmarkEnd w:id="19"/>
    </w:p>
    <w:p w14:paraId="7EFC5B15" w14:textId="30566185" w:rsidR="003F02E8" w:rsidRPr="006B5068" w:rsidRDefault="00000000" w:rsidP="00BE3082">
      <w:pPr>
        <w:spacing w:before="120" w:after="120" w:line="288" w:lineRule="auto"/>
        <w:ind w:firstLineChars="200" w:firstLine="560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项目</w:t>
      </w: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不得重复申请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中央预算内投资、车购税、超长期特别国债等其他中央资金</w:t>
      </w:r>
      <w:r w:rsidR="00BE3082">
        <w:rPr>
          <w:rFonts w:ascii="Arial" w:eastAsia="等线" w:hAnsi="Arial" w:cs="Arial" w:hint="eastAsia"/>
          <w:color w:val="000000" w:themeColor="text1"/>
          <w:sz w:val="28"/>
          <w:szCs w:val="28"/>
        </w:rPr>
        <w:t>。</w:t>
      </w:r>
    </w:p>
    <w:p w14:paraId="323F3009" w14:textId="7CE80587" w:rsidR="003F02E8" w:rsidRPr="006B5068" w:rsidRDefault="00000000" w:rsidP="00BE3082">
      <w:pPr>
        <w:spacing w:before="120" w:after="120" w:line="288" w:lineRule="auto"/>
        <w:ind w:firstLineChars="200" w:firstLine="560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严禁急功近利、弄虚作假、违背群众意愿、盲目蛮干</w:t>
      </w:r>
      <w:r w:rsidR="00BE3082">
        <w:rPr>
          <w:rFonts w:ascii="Arial" w:eastAsia="等线" w:hAnsi="Arial" w:cs="Arial" w:hint="eastAsia"/>
          <w:color w:val="000000" w:themeColor="text1"/>
          <w:sz w:val="28"/>
          <w:szCs w:val="28"/>
        </w:rPr>
        <w:t>。</w:t>
      </w:r>
    </w:p>
    <w:p w14:paraId="3D22A967" w14:textId="7C0732CE" w:rsidR="003F02E8" w:rsidRPr="006B5068" w:rsidRDefault="00000000" w:rsidP="00BE3082">
      <w:pPr>
        <w:spacing w:before="120" w:after="120" w:line="288" w:lineRule="auto"/>
        <w:ind w:firstLineChars="200" w:firstLine="560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严禁</w:t>
      </w: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形象工程、政绩工程、翻烧饼、烂尾</w:t>
      </w: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 xml:space="preserve"> / </w:t>
      </w: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半拉子工程</w:t>
      </w:r>
      <w:r w:rsidR="00BE3082"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  <w:t>。</w:t>
      </w:r>
    </w:p>
    <w:p w14:paraId="557108AC" w14:textId="6C29008E" w:rsidR="003F02E8" w:rsidRPr="006B5068" w:rsidRDefault="00000000" w:rsidP="00BE3082">
      <w:pPr>
        <w:spacing w:before="120" w:after="120" w:line="288" w:lineRule="auto"/>
        <w:ind w:firstLineChars="200" w:firstLine="560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严禁因更新新增政府隐性债务</w:t>
      </w:r>
      <w:r w:rsidR="00BE3082">
        <w:rPr>
          <w:rFonts w:ascii="Arial" w:eastAsia="等线" w:hAnsi="Arial" w:cs="Arial" w:hint="eastAsia"/>
          <w:color w:val="000000" w:themeColor="text1"/>
          <w:sz w:val="28"/>
          <w:szCs w:val="28"/>
        </w:rPr>
        <w:t>。</w:t>
      </w:r>
    </w:p>
    <w:p w14:paraId="6C669C40" w14:textId="5C5FBECB" w:rsidR="003F02E8" w:rsidRPr="006B5068" w:rsidRDefault="006B5068" w:rsidP="006B5068">
      <w:pPr>
        <w:spacing w:before="320" w:after="120" w:line="288" w:lineRule="auto"/>
        <w:outlineLvl w:val="1"/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</w:pPr>
      <w:bookmarkStart w:id="20" w:name="heading_10"/>
      <w:bookmarkStart w:id="21" w:name="_Toc227355430"/>
      <w:r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  <w:t>7</w:t>
      </w:r>
      <w:r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  <w:t>、</w:t>
      </w:r>
      <w:r w:rsidR="00000000"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监管与绩效</w:t>
      </w:r>
      <w:bookmarkEnd w:id="20"/>
      <w:bookmarkEnd w:id="21"/>
    </w:p>
    <w:p w14:paraId="3785476D" w14:textId="77777777" w:rsidR="003F02E8" w:rsidRPr="006B5068" w:rsidRDefault="00000000" w:rsidP="006B5068">
      <w:pPr>
        <w:spacing w:before="120" w:after="120" w:line="288" w:lineRule="auto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省级跟踪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：每城每年报送进展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 xml:space="preserve">≥1 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期</w:t>
      </w:r>
    </w:p>
    <w:p w14:paraId="0F11E3F6" w14:textId="77777777" w:rsidR="003F02E8" w:rsidRPr="006B5068" w:rsidRDefault="00000000" w:rsidP="006B5068">
      <w:pPr>
        <w:spacing w:before="120" w:after="120" w:line="288" w:lineRule="auto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绩效评价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：按《中央财政支持城市更新行动绩效评价办法》执行</w:t>
      </w:r>
    </w:p>
    <w:p w14:paraId="3C631328" w14:textId="77777777" w:rsidR="003F02E8" w:rsidRPr="006B5068" w:rsidRDefault="00000000" w:rsidP="006B5068">
      <w:pPr>
        <w:spacing w:before="120" w:after="120" w:line="288" w:lineRule="auto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绩效备案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：</w:t>
      </w:r>
    </w:p>
    <w:p w14:paraId="3FE2C79D" w14:textId="77777777" w:rsidR="003F02E8" w:rsidRPr="006B5068" w:rsidRDefault="00000000" w:rsidP="006B5068">
      <w:pPr>
        <w:spacing w:before="120" w:after="120" w:line="288" w:lineRule="auto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公示期前报三年总绩效目标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 xml:space="preserve"> + 2026 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年度目标</w:t>
      </w:r>
    </w:p>
    <w:p w14:paraId="6B48716F" w14:textId="5E4FD829" w:rsidR="003F02E8" w:rsidRPr="006B5068" w:rsidRDefault="00000000" w:rsidP="00BD4D05">
      <w:pPr>
        <w:spacing w:before="120" w:after="120" w:line="288" w:lineRule="auto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每年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 xml:space="preserve"> 5 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月底前报下一年度绩效目标（加盖市政府公章）</w:t>
      </w:r>
    </w:p>
    <w:p w14:paraId="5534A6D5" w14:textId="602753FA" w:rsidR="003F02E8" w:rsidRPr="006B5068" w:rsidRDefault="006B5068" w:rsidP="006B5068">
      <w:pPr>
        <w:spacing w:before="320" w:after="120" w:line="288" w:lineRule="auto"/>
        <w:outlineLvl w:val="1"/>
        <w:rPr>
          <w:rFonts w:hint="eastAsia"/>
          <w:color w:val="000000" w:themeColor="text1"/>
          <w:sz w:val="28"/>
          <w:szCs w:val="28"/>
        </w:rPr>
      </w:pPr>
      <w:bookmarkStart w:id="22" w:name="heading_11"/>
      <w:bookmarkStart w:id="23" w:name="_Toc227355431"/>
      <w:r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  <w:t>8</w:t>
      </w:r>
      <w:r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  <w:t>、</w:t>
      </w:r>
      <w:r w:rsidR="00000000"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申报材料与时间节点</w:t>
      </w:r>
      <w:bookmarkEnd w:id="22"/>
      <w:bookmarkEnd w:id="23"/>
    </w:p>
    <w:p w14:paraId="5FF12ECA" w14:textId="77777777" w:rsidR="003F02E8" w:rsidRPr="006B5068" w:rsidRDefault="00000000" w:rsidP="006B5068">
      <w:pPr>
        <w:spacing w:before="120" w:after="120" w:line="288" w:lineRule="auto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报送截止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：</w:t>
      </w: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 xml:space="preserve">2026 </w:t>
      </w: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年</w:t>
      </w: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 xml:space="preserve"> 5 </w:t>
      </w: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月</w:t>
      </w: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 xml:space="preserve"> 8 </w:t>
      </w: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日前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，省级联合行文报送两部</w:t>
      </w:r>
    </w:p>
    <w:p w14:paraId="429CED6D" w14:textId="77777777" w:rsidR="003F02E8" w:rsidRPr="006B5068" w:rsidRDefault="00000000" w:rsidP="006B5068">
      <w:pPr>
        <w:spacing w:before="120" w:after="120" w:line="288" w:lineRule="auto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材料要求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：</w:t>
      </w:r>
    </w:p>
    <w:p w14:paraId="194D339C" w14:textId="77777777" w:rsidR="003F02E8" w:rsidRPr="006B5068" w:rsidRDefault="00000000" w:rsidP="006B5068">
      <w:pPr>
        <w:spacing w:before="120" w:after="120" w:line="288" w:lineRule="auto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仅正式申报函用纸质，其余方案、佐证</w:t>
      </w: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只报电子版</w:t>
      </w:r>
    </w:p>
    <w:p w14:paraId="41C1A650" w14:textId="77777777" w:rsidR="003F02E8" w:rsidRPr="006B5068" w:rsidRDefault="00000000" w:rsidP="006B5068">
      <w:pPr>
        <w:spacing w:before="120" w:after="120" w:line="288" w:lineRule="auto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电子版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≤8GB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，无涉密内容</w:t>
      </w:r>
    </w:p>
    <w:p w14:paraId="3D161F35" w14:textId="77777777" w:rsidR="003F02E8" w:rsidRPr="006B5068" w:rsidRDefault="00000000" w:rsidP="006B5068">
      <w:pPr>
        <w:spacing w:before="120" w:after="120" w:line="288" w:lineRule="auto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不得委托两部及所属单位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 xml:space="preserve"> / 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人员编方案，不得豪华印制材料</w:t>
      </w:r>
    </w:p>
    <w:p w14:paraId="14B80D6C" w14:textId="77777777" w:rsidR="003F02E8" w:rsidRPr="006B5068" w:rsidRDefault="00000000" w:rsidP="006B5068">
      <w:pPr>
        <w:spacing w:before="120" w:after="120" w:line="288" w:lineRule="auto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联系方式</w:t>
      </w:r>
    </w:p>
    <w:p w14:paraId="73E7A18D" w14:textId="77777777" w:rsidR="003F02E8" w:rsidRPr="006B5068" w:rsidRDefault="00000000" w:rsidP="006B5068">
      <w:pPr>
        <w:spacing w:before="120" w:after="120" w:line="288" w:lineRule="auto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财政部经建司：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010-68554521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，</w:t>
      </w:r>
      <w:hyperlink r:id="rId8">
        <w:r w:rsidRPr="006B5068">
          <w:rPr>
            <w:rFonts w:ascii="Arial" w:eastAsia="等线" w:hAnsi="Arial" w:cs="Arial"/>
            <w:color w:val="000000" w:themeColor="text1"/>
            <w:sz w:val="28"/>
            <w:szCs w:val="28"/>
          </w:rPr>
          <w:t>shikelu@mof.gov.cn</w:t>
        </w:r>
      </w:hyperlink>
    </w:p>
    <w:p w14:paraId="182D9CB4" w14:textId="77777777" w:rsidR="003F02E8" w:rsidRPr="006B5068" w:rsidRDefault="00000000" w:rsidP="006B5068">
      <w:pPr>
        <w:spacing w:before="120" w:after="120" w:line="288" w:lineRule="auto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lastRenderedPageBreak/>
        <w:t>住建部城建司：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010-58933160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，</w:t>
      </w:r>
      <w:hyperlink r:id="rId9">
        <w:r w:rsidRPr="006B5068">
          <w:rPr>
            <w:rFonts w:ascii="Arial" w:eastAsia="等线" w:hAnsi="Arial" w:cs="Arial"/>
            <w:color w:val="000000" w:themeColor="text1"/>
            <w:sz w:val="28"/>
            <w:szCs w:val="28"/>
          </w:rPr>
          <w:t>chengshui@mohurd.gov.cn</w:t>
        </w:r>
      </w:hyperlink>
    </w:p>
    <w:p w14:paraId="6B9BE5F8" w14:textId="095BB7BB" w:rsidR="003F02E8" w:rsidRPr="006B5068" w:rsidRDefault="006B5068" w:rsidP="006B5068">
      <w:pPr>
        <w:spacing w:before="320" w:after="120" w:line="288" w:lineRule="auto"/>
        <w:outlineLvl w:val="1"/>
        <w:rPr>
          <w:rFonts w:hint="eastAsia"/>
          <w:color w:val="000000" w:themeColor="text1"/>
          <w:sz w:val="28"/>
          <w:szCs w:val="28"/>
        </w:rPr>
      </w:pPr>
      <w:bookmarkStart w:id="24" w:name="heading_12"/>
      <w:bookmarkStart w:id="25" w:name="_Toc227355432"/>
      <w:r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  <w:t>9</w:t>
      </w:r>
      <w:r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  <w:t>、</w:t>
      </w:r>
      <w:r w:rsidR="00000000"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政策亮点与关键变化</w:t>
      </w:r>
      <w:bookmarkEnd w:id="24"/>
      <w:bookmarkEnd w:id="25"/>
    </w:p>
    <w:p w14:paraId="56D24710" w14:textId="77777777" w:rsidR="003F02E8" w:rsidRPr="006B5068" w:rsidRDefault="00000000" w:rsidP="006B5068">
      <w:pPr>
        <w:spacing w:before="120" w:after="120" w:line="288" w:lineRule="auto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门槛放宽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：从大城市扩至</w:t>
      </w: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所有地级及以上城市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，机会下沉</w:t>
      </w:r>
    </w:p>
    <w:p w14:paraId="5BFD2746" w14:textId="41224933" w:rsidR="003F02E8" w:rsidRPr="006B5068" w:rsidRDefault="00644A50" w:rsidP="006B5068">
      <w:pPr>
        <w:spacing w:before="120" w:after="120" w:line="288" w:lineRule="auto"/>
        <w:rPr>
          <w:rFonts w:hint="eastAsia"/>
          <w:color w:val="000000" w:themeColor="text1"/>
          <w:sz w:val="28"/>
          <w:szCs w:val="28"/>
        </w:rPr>
      </w:pPr>
      <w:r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  <w:t>范围</w:t>
      </w:r>
      <w:r w:rsidR="005B39C1"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  <w:t>变化</w:t>
      </w:r>
      <w:r w:rsidR="00000000" w:rsidRPr="006B5068">
        <w:rPr>
          <w:rFonts w:ascii="Arial" w:eastAsia="等线" w:hAnsi="Arial" w:cs="Arial"/>
          <w:color w:val="000000" w:themeColor="text1"/>
          <w:sz w:val="28"/>
          <w:szCs w:val="28"/>
        </w:rPr>
        <w:t>：由</w:t>
      </w:r>
      <w:r w:rsidR="0036332C">
        <w:rPr>
          <w:rFonts w:ascii="Arial" w:eastAsia="等线" w:hAnsi="Arial" w:cs="Arial" w:hint="eastAsia"/>
          <w:color w:val="000000" w:themeColor="text1"/>
          <w:sz w:val="28"/>
          <w:szCs w:val="28"/>
        </w:rPr>
        <w:t>不多于</w:t>
      </w:r>
      <w:r w:rsidR="00000000" w:rsidRPr="006B5068">
        <w:rPr>
          <w:rFonts w:ascii="Arial" w:eastAsia="等线" w:hAnsi="Arial" w:cs="Arial"/>
          <w:color w:val="000000" w:themeColor="text1"/>
          <w:sz w:val="28"/>
          <w:szCs w:val="28"/>
        </w:rPr>
        <w:t xml:space="preserve">20 </w:t>
      </w:r>
      <w:proofErr w:type="gramStart"/>
      <w:r w:rsidR="00000000" w:rsidRPr="006B5068">
        <w:rPr>
          <w:rFonts w:ascii="Arial" w:eastAsia="等线" w:hAnsi="Arial" w:cs="Arial"/>
          <w:color w:val="000000" w:themeColor="text1"/>
          <w:sz w:val="28"/>
          <w:szCs w:val="28"/>
        </w:rPr>
        <w:t>个</w:t>
      </w:r>
      <w:proofErr w:type="gramEnd"/>
      <w:r w:rsidR="0036332C">
        <w:rPr>
          <w:rFonts w:ascii="Arial" w:eastAsia="等线" w:hAnsi="Arial" w:cs="Arial" w:hint="eastAsia"/>
          <w:color w:val="000000" w:themeColor="text1"/>
          <w:sz w:val="28"/>
          <w:szCs w:val="28"/>
        </w:rPr>
        <w:t>（</w:t>
      </w:r>
      <w:r w:rsidR="0036332C">
        <w:rPr>
          <w:rFonts w:ascii="Arial" w:eastAsia="等线" w:hAnsi="Arial" w:cs="Arial" w:hint="eastAsia"/>
          <w:color w:val="000000" w:themeColor="text1"/>
          <w:sz w:val="28"/>
          <w:szCs w:val="28"/>
        </w:rPr>
        <w:t>2025</w:t>
      </w:r>
      <w:r w:rsidR="0036332C">
        <w:rPr>
          <w:rFonts w:ascii="Arial" w:eastAsia="等线" w:hAnsi="Arial" w:cs="Arial" w:hint="eastAsia"/>
          <w:color w:val="000000" w:themeColor="text1"/>
          <w:sz w:val="28"/>
          <w:szCs w:val="28"/>
        </w:rPr>
        <w:t>年）</w:t>
      </w:r>
      <w:r w:rsidR="00000000" w:rsidRPr="006B5068">
        <w:rPr>
          <w:rFonts w:ascii="Arial" w:eastAsia="等线" w:hAnsi="Arial" w:cs="Arial"/>
          <w:color w:val="000000" w:themeColor="text1"/>
          <w:sz w:val="28"/>
          <w:szCs w:val="28"/>
        </w:rPr>
        <w:t>缩至</w:t>
      </w:r>
      <w:r w:rsidR="0036332C"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  <w:t>不多于</w:t>
      </w:r>
      <w:r w:rsidR="00000000"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 xml:space="preserve">15 </w:t>
      </w:r>
      <w:proofErr w:type="gramStart"/>
      <w:r w:rsidR="00000000"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个</w:t>
      </w:r>
      <w:proofErr w:type="gramEnd"/>
      <w:r w:rsidR="00000000" w:rsidRPr="006B5068">
        <w:rPr>
          <w:rFonts w:ascii="Arial" w:eastAsia="等线" w:hAnsi="Arial" w:cs="Arial"/>
          <w:color w:val="000000" w:themeColor="text1"/>
          <w:sz w:val="28"/>
          <w:szCs w:val="28"/>
        </w:rPr>
        <w:t>，竞争更激烈</w:t>
      </w:r>
      <w:r w:rsidR="005B39C1">
        <w:rPr>
          <w:rFonts w:ascii="Arial" w:eastAsia="等线" w:hAnsi="Arial" w:cs="Arial" w:hint="eastAsia"/>
          <w:color w:val="000000" w:themeColor="text1"/>
          <w:sz w:val="28"/>
          <w:szCs w:val="28"/>
        </w:rPr>
        <w:t>。</w:t>
      </w:r>
      <w:r w:rsidR="005B39C1" w:rsidRPr="005B39C1">
        <w:rPr>
          <w:rFonts w:ascii="Arial" w:eastAsia="等线" w:hAnsi="Arial" w:cs="Arial"/>
          <w:color w:val="000000" w:themeColor="text1"/>
          <w:sz w:val="28"/>
          <w:szCs w:val="28"/>
        </w:rPr>
        <w:t>2024</w:t>
      </w:r>
      <w:r w:rsidR="005B39C1" w:rsidRPr="005B39C1">
        <w:rPr>
          <w:rFonts w:ascii="Arial" w:eastAsia="等线" w:hAnsi="Arial" w:cs="Arial"/>
          <w:color w:val="000000" w:themeColor="text1"/>
          <w:sz w:val="28"/>
          <w:szCs w:val="28"/>
        </w:rPr>
        <w:t>年首批支持</w:t>
      </w:r>
      <w:r w:rsidR="005B39C1" w:rsidRPr="005B39C1">
        <w:rPr>
          <w:rFonts w:ascii="Arial" w:eastAsia="等线" w:hAnsi="Arial" w:cs="Arial"/>
          <w:color w:val="000000" w:themeColor="text1"/>
          <w:sz w:val="28"/>
          <w:szCs w:val="28"/>
        </w:rPr>
        <w:t>15</w:t>
      </w:r>
      <w:r w:rsidR="005B39C1" w:rsidRPr="005B39C1">
        <w:rPr>
          <w:rFonts w:ascii="Arial" w:eastAsia="等线" w:hAnsi="Arial" w:cs="Arial"/>
          <w:color w:val="000000" w:themeColor="text1"/>
          <w:sz w:val="28"/>
          <w:szCs w:val="28"/>
        </w:rPr>
        <w:t>个地级及以上城市（如石家庄、太原、沈阳、上海、南京、杭州、合肥、福州、南昌、青岛、武汉、东莞、重庆、成都、西安），中央财政按区域给予定额补助（</w:t>
      </w:r>
      <w:proofErr w:type="gramStart"/>
      <w:r w:rsidR="005B39C1" w:rsidRPr="005B39C1">
        <w:rPr>
          <w:rFonts w:ascii="Arial" w:eastAsia="等线" w:hAnsi="Arial" w:cs="Arial"/>
          <w:color w:val="000000" w:themeColor="text1"/>
          <w:sz w:val="28"/>
          <w:szCs w:val="28"/>
        </w:rPr>
        <w:t>东部</w:t>
      </w:r>
      <w:r w:rsidR="005B39C1" w:rsidRPr="005B39C1">
        <w:rPr>
          <w:rFonts w:ascii="Arial" w:eastAsia="等线" w:hAnsi="Arial" w:cs="Arial"/>
          <w:color w:val="000000" w:themeColor="text1"/>
          <w:sz w:val="28"/>
          <w:szCs w:val="28"/>
        </w:rPr>
        <w:t>≤</w:t>
      </w:r>
      <w:proofErr w:type="gramEnd"/>
      <w:r w:rsidR="005B39C1" w:rsidRPr="005B39C1">
        <w:rPr>
          <w:rFonts w:ascii="Arial" w:eastAsia="等线" w:hAnsi="Arial" w:cs="Arial"/>
          <w:color w:val="000000" w:themeColor="text1"/>
          <w:sz w:val="28"/>
          <w:szCs w:val="28"/>
        </w:rPr>
        <w:t>8</w:t>
      </w:r>
      <w:r w:rsidR="005B39C1" w:rsidRPr="005B39C1">
        <w:rPr>
          <w:rFonts w:ascii="Arial" w:eastAsia="等线" w:hAnsi="Arial" w:cs="Arial"/>
          <w:color w:val="000000" w:themeColor="text1"/>
          <w:sz w:val="28"/>
          <w:szCs w:val="28"/>
        </w:rPr>
        <w:t>亿元、</w:t>
      </w:r>
      <w:proofErr w:type="gramStart"/>
      <w:r w:rsidR="005B39C1" w:rsidRPr="005B39C1">
        <w:rPr>
          <w:rFonts w:ascii="Arial" w:eastAsia="等线" w:hAnsi="Arial" w:cs="Arial"/>
          <w:color w:val="000000" w:themeColor="text1"/>
          <w:sz w:val="28"/>
          <w:szCs w:val="28"/>
        </w:rPr>
        <w:t>中部</w:t>
      </w:r>
      <w:r w:rsidR="005B39C1" w:rsidRPr="005B39C1">
        <w:rPr>
          <w:rFonts w:ascii="Arial" w:eastAsia="等线" w:hAnsi="Arial" w:cs="Arial"/>
          <w:color w:val="000000" w:themeColor="text1"/>
          <w:sz w:val="28"/>
          <w:szCs w:val="28"/>
        </w:rPr>
        <w:t>≤</w:t>
      </w:r>
      <w:proofErr w:type="gramEnd"/>
      <w:r w:rsidR="005B39C1" w:rsidRPr="005B39C1">
        <w:rPr>
          <w:rFonts w:ascii="Arial" w:eastAsia="等线" w:hAnsi="Arial" w:cs="Arial"/>
          <w:color w:val="000000" w:themeColor="text1"/>
          <w:sz w:val="28"/>
          <w:szCs w:val="28"/>
        </w:rPr>
        <w:t>10</w:t>
      </w:r>
      <w:r w:rsidR="005B39C1" w:rsidRPr="005B39C1">
        <w:rPr>
          <w:rFonts w:ascii="Arial" w:eastAsia="等线" w:hAnsi="Arial" w:cs="Arial"/>
          <w:color w:val="000000" w:themeColor="text1"/>
          <w:sz w:val="28"/>
          <w:szCs w:val="28"/>
        </w:rPr>
        <w:t>亿元、</w:t>
      </w:r>
      <w:proofErr w:type="gramStart"/>
      <w:r w:rsidR="005B39C1" w:rsidRPr="005B39C1">
        <w:rPr>
          <w:rFonts w:ascii="Arial" w:eastAsia="等线" w:hAnsi="Arial" w:cs="Arial"/>
          <w:color w:val="000000" w:themeColor="text1"/>
          <w:sz w:val="28"/>
          <w:szCs w:val="28"/>
        </w:rPr>
        <w:t>西部</w:t>
      </w:r>
      <w:r w:rsidR="005B39C1" w:rsidRPr="005B39C1">
        <w:rPr>
          <w:rFonts w:ascii="Arial" w:eastAsia="等线" w:hAnsi="Arial" w:cs="Arial"/>
          <w:color w:val="000000" w:themeColor="text1"/>
          <w:sz w:val="28"/>
          <w:szCs w:val="28"/>
        </w:rPr>
        <w:t>≤</w:t>
      </w:r>
      <w:proofErr w:type="gramEnd"/>
      <w:r w:rsidR="005B39C1" w:rsidRPr="005B39C1">
        <w:rPr>
          <w:rFonts w:ascii="Arial" w:eastAsia="等线" w:hAnsi="Arial" w:cs="Arial"/>
          <w:color w:val="000000" w:themeColor="text1"/>
          <w:sz w:val="28"/>
          <w:szCs w:val="28"/>
        </w:rPr>
        <w:t>12</w:t>
      </w:r>
      <w:r w:rsidR="005B39C1" w:rsidRPr="005B39C1">
        <w:rPr>
          <w:rFonts w:ascii="Arial" w:eastAsia="等线" w:hAnsi="Arial" w:cs="Arial"/>
          <w:color w:val="000000" w:themeColor="text1"/>
          <w:sz w:val="28"/>
          <w:szCs w:val="28"/>
        </w:rPr>
        <w:t>亿元、直辖市</w:t>
      </w:r>
      <w:r w:rsidR="005B39C1" w:rsidRPr="005B39C1">
        <w:rPr>
          <w:rFonts w:ascii="Arial" w:eastAsia="等线" w:hAnsi="Arial" w:cs="Arial"/>
          <w:color w:val="000000" w:themeColor="text1"/>
          <w:sz w:val="28"/>
          <w:szCs w:val="28"/>
        </w:rPr>
        <w:t>≤12</w:t>
      </w:r>
      <w:r w:rsidR="005B39C1" w:rsidRPr="005B39C1">
        <w:rPr>
          <w:rFonts w:ascii="Arial" w:eastAsia="等线" w:hAnsi="Arial" w:cs="Arial"/>
          <w:color w:val="000000" w:themeColor="text1"/>
          <w:sz w:val="28"/>
          <w:szCs w:val="28"/>
        </w:rPr>
        <w:t>亿元），资金分年拨付</w:t>
      </w:r>
      <w:r w:rsidR="005B39C1">
        <w:rPr>
          <w:rFonts w:ascii="Arial" w:eastAsia="等线" w:hAnsi="Arial" w:cs="Arial" w:hint="eastAsia"/>
          <w:color w:val="000000" w:themeColor="text1"/>
          <w:sz w:val="28"/>
          <w:szCs w:val="28"/>
        </w:rPr>
        <w:t>；</w:t>
      </w:r>
      <w:r w:rsidR="005B39C1" w:rsidRPr="005B39C1">
        <w:rPr>
          <w:rFonts w:ascii="Arial" w:eastAsia="等线" w:hAnsi="Arial" w:cs="Arial"/>
          <w:color w:val="000000" w:themeColor="text1"/>
          <w:sz w:val="28"/>
          <w:szCs w:val="28"/>
        </w:rPr>
        <w:t>2025</w:t>
      </w:r>
      <w:r w:rsidR="005B39C1" w:rsidRPr="005B39C1">
        <w:rPr>
          <w:rFonts w:ascii="Arial" w:eastAsia="等线" w:hAnsi="Arial" w:cs="Arial"/>
          <w:color w:val="000000" w:themeColor="text1"/>
          <w:sz w:val="28"/>
          <w:szCs w:val="28"/>
        </w:rPr>
        <w:t>年</w:t>
      </w:r>
      <w:r w:rsidR="005B39C1" w:rsidRPr="005B39C1">
        <w:rPr>
          <w:rFonts w:ascii="Arial" w:eastAsia="等线" w:hAnsi="Arial" w:cs="Arial"/>
          <w:color w:val="000000" w:themeColor="text1"/>
          <w:sz w:val="28"/>
          <w:szCs w:val="28"/>
        </w:rPr>
        <w:t>‌</w:t>
      </w:r>
      <w:r w:rsidR="005B39C1" w:rsidRPr="005B39C1">
        <w:rPr>
          <w:rFonts w:ascii="Arial" w:eastAsia="等线" w:hAnsi="Arial" w:cs="Arial"/>
          <w:color w:val="000000" w:themeColor="text1"/>
          <w:sz w:val="28"/>
          <w:szCs w:val="28"/>
        </w:rPr>
        <w:t>中央财政继续支持城市更新行动，范围扩大至</w:t>
      </w:r>
      <w:r w:rsidR="005B39C1" w:rsidRPr="005B39C1">
        <w:rPr>
          <w:rFonts w:ascii="Arial" w:eastAsia="等线" w:hAnsi="Arial" w:cs="Arial"/>
          <w:color w:val="000000" w:themeColor="text1"/>
          <w:sz w:val="28"/>
          <w:szCs w:val="28"/>
        </w:rPr>
        <w:t>“</w:t>
      </w:r>
      <w:r w:rsidR="005B39C1" w:rsidRPr="005B39C1">
        <w:rPr>
          <w:rFonts w:ascii="Arial" w:eastAsia="等线" w:hAnsi="Arial" w:cs="Arial"/>
          <w:color w:val="000000" w:themeColor="text1"/>
          <w:sz w:val="28"/>
          <w:szCs w:val="28"/>
        </w:rPr>
        <w:t>大城市及以上城市</w:t>
      </w:r>
      <w:r w:rsidR="005B39C1" w:rsidRPr="005B39C1">
        <w:rPr>
          <w:rFonts w:ascii="Arial" w:eastAsia="等线" w:hAnsi="Arial" w:cs="Arial"/>
          <w:color w:val="000000" w:themeColor="text1"/>
          <w:sz w:val="28"/>
          <w:szCs w:val="28"/>
        </w:rPr>
        <w:t>”</w:t>
      </w:r>
      <w:r w:rsidR="005B39C1" w:rsidRPr="005B39C1">
        <w:rPr>
          <w:rFonts w:ascii="Arial" w:eastAsia="等线" w:hAnsi="Arial" w:cs="Arial"/>
          <w:color w:val="000000" w:themeColor="text1"/>
          <w:sz w:val="28"/>
          <w:szCs w:val="28"/>
        </w:rPr>
        <w:t>，评选不超过</w:t>
      </w:r>
      <w:r w:rsidR="005B39C1" w:rsidRPr="005B39C1">
        <w:rPr>
          <w:rFonts w:ascii="Arial" w:eastAsia="等线" w:hAnsi="Arial" w:cs="Arial"/>
          <w:color w:val="000000" w:themeColor="text1"/>
          <w:sz w:val="28"/>
          <w:szCs w:val="28"/>
        </w:rPr>
        <w:t>20</w:t>
      </w:r>
      <w:r w:rsidR="005B39C1" w:rsidRPr="005B39C1">
        <w:rPr>
          <w:rFonts w:ascii="Arial" w:eastAsia="等线" w:hAnsi="Arial" w:cs="Arial"/>
          <w:color w:val="000000" w:themeColor="text1"/>
          <w:sz w:val="28"/>
          <w:szCs w:val="28"/>
        </w:rPr>
        <w:t>个，重点向超大特大城市及黄河、珠江等重点流域沿线大城市倾斜</w:t>
      </w:r>
      <w:r w:rsidR="00565CFA">
        <w:rPr>
          <w:rFonts w:ascii="Arial" w:eastAsia="等线" w:hAnsi="Arial" w:cs="Arial" w:hint="eastAsia"/>
          <w:color w:val="000000" w:themeColor="text1"/>
          <w:sz w:val="28"/>
          <w:szCs w:val="28"/>
        </w:rPr>
        <w:t>；</w:t>
      </w:r>
      <w:r w:rsidR="00565CFA">
        <w:rPr>
          <w:rFonts w:ascii="Arial" w:eastAsia="等线" w:hAnsi="Arial" w:cs="Arial" w:hint="eastAsia"/>
          <w:color w:val="000000" w:themeColor="text1"/>
          <w:sz w:val="28"/>
          <w:szCs w:val="28"/>
        </w:rPr>
        <w:t>2026</w:t>
      </w:r>
      <w:r w:rsidR="00565CFA">
        <w:rPr>
          <w:rFonts w:ascii="Arial" w:eastAsia="等线" w:hAnsi="Arial" w:cs="Arial" w:hint="eastAsia"/>
          <w:color w:val="000000" w:themeColor="text1"/>
          <w:sz w:val="28"/>
          <w:szCs w:val="28"/>
        </w:rPr>
        <w:t>年</w:t>
      </w:r>
      <w:r w:rsidR="00565CFA" w:rsidRPr="00565CFA">
        <w:rPr>
          <w:rFonts w:ascii="Arial" w:eastAsia="等线" w:hAnsi="Arial" w:cs="Arial"/>
          <w:color w:val="000000" w:themeColor="text1"/>
          <w:sz w:val="28"/>
          <w:szCs w:val="28"/>
        </w:rPr>
        <w:t>竞争性选拔，支持基础条件好、积极性高、特色突出的城市，在老城区集中打造城市更新样板片区，重点提升基础设施、完善社区功能、活化历史文化资源，并探索可持续的城市更新机制</w:t>
      </w:r>
      <w:r w:rsidR="00565CFA" w:rsidRPr="00565CFA">
        <w:rPr>
          <w:rFonts w:ascii="Arial" w:eastAsia="等线" w:hAnsi="Arial" w:cs="Arial"/>
          <w:color w:val="000000" w:themeColor="text1"/>
          <w:sz w:val="28"/>
          <w:szCs w:val="28"/>
        </w:rPr>
        <w:t>‌</w:t>
      </w:r>
      <w:r>
        <w:rPr>
          <w:rFonts w:ascii="Arial" w:eastAsia="等线" w:hAnsi="Arial" w:cs="Arial" w:hint="eastAsia"/>
          <w:color w:val="000000" w:themeColor="text1"/>
          <w:sz w:val="28"/>
          <w:szCs w:val="28"/>
        </w:rPr>
        <w:t>。</w:t>
      </w:r>
    </w:p>
    <w:p w14:paraId="19D888F1" w14:textId="77777777" w:rsidR="003F02E8" w:rsidRPr="006B5068" w:rsidRDefault="00000000" w:rsidP="006B5068">
      <w:pPr>
        <w:spacing w:before="120" w:after="120" w:line="288" w:lineRule="auto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导向更实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：从偏重地下管网转向</w:t>
      </w: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全面提质</w:t>
      </w: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 xml:space="preserve"> + </w:t>
      </w: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人居环境</w:t>
      </w: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 xml:space="preserve"> + </w:t>
      </w: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消费基建</w:t>
      </w:r>
    </w:p>
    <w:p w14:paraId="230A373B" w14:textId="77777777" w:rsidR="003F02E8" w:rsidRPr="006B5068" w:rsidRDefault="00000000" w:rsidP="006B5068">
      <w:pPr>
        <w:spacing w:before="120" w:after="120" w:line="288" w:lineRule="auto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机制优先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：不只补项目，更重</w:t>
      </w: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投融资、用地、审批、运维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长效体系</w:t>
      </w:r>
    </w:p>
    <w:p w14:paraId="59F59651" w14:textId="77777777" w:rsidR="003F02E8" w:rsidRPr="006B5068" w:rsidRDefault="00000000" w:rsidP="006B5068">
      <w:pPr>
        <w:spacing w:before="120" w:after="120" w:line="288" w:lineRule="auto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债务严管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：财力可及、风险可控、</w:t>
      </w: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零新增隐性债务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底线刚性</w:t>
      </w:r>
    </w:p>
    <w:p w14:paraId="078B4BE0" w14:textId="42DD5315" w:rsidR="003F02E8" w:rsidRPr="006B5068" w:rsidRDefault="006B5068" w:rsidP="006B5068">
      <w:pPr>
        <w:spacing w:before="320" w:after="120" w:line="288" w:lineRule="auto"/>
        <w:outlineLvl w:val="1"/>
        <w:rPr>
          <w:rFonts w:hint="eastAsia"/>
          <w:color w:val="000000" w:themeColor="text1"/>
          <w:sz w:val="28"/>
          <w:szCs w:val="28"/>
        </w:rPr>
      </w:pPr>
      <w:bookmarkStart w:id="26" w:name="heading_13"/>
      <w:bookmarkStart w:id="27" w:name="_Toc227355433"/>
      <w:r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  <w:t>10</w:t>
      </w:r>
      <w:r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  <w:t>、</w:t>
      </w:r>
      <w:r w:rsidR="00000000"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申报成功关键要点</w:t>
      </w:r>
      <w:bookmarkEnd w:id="26"/>
      <w:bookmarkEnd w:id="27"/>
    </w:p>
    <w:p w14:paraId="05EA7D90" w14:textId="77777777" w:rsidR="003F02E8" w:rsidRPr="006B5068" w:rsidRDefault="00000000" w:rsidP="006B5068">
      <w:pPr>
        <w:spacing w:before="120" w:after="120" w:line="288" w:lineRule="auto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老城区</w:t>
      </w: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集中连片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，打造可看可学样板</w:t>
      </w:r>
    </w:p>
    <w:p w14:paraId="0FDF9EBC" w14:textId="77777777" w:rsidR="003F02E8" w:rsidRPr="006B5068" w:rsidRDefault="00000000" w:rsidP="006B5068">
      <w:pPr>
        <w:spacing w:before="120" w:after="120" w:line="288" w:lineRule="auto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方案突出</w:t>
      </w: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民生导向、存量盘活、消费基建、机制创新</w:t>
      </w:r>
    </w:p>
    <w:p w14:paraId="10D9463A" w14:textId="77777777" w:rsidR="003F02E8" w:rsidRPr="006B5068" w:rsidRDefault="00000000" w:rsidP="006B5068">
      <w:pPr>
        <w:spacing w:before="120" w:after="120" w:line="288" w:lineRule="auto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财力与债务合</w:t>
      </w:r>
      <w:proofErr w:type="gramStart"/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规</w:t>
      </w:r>
      <w:proofErr w:type="gramEnd"/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，无安全事故与负面舆情</w:t>
      </w:r>
    </w:p>
    <w:p w14:paraId="7A67CDD3" w14:textId="77777777" w:rsidR="003F02E8" w:rsidRPr="006B5068" w:rsidRDefault="00000000" w:rsidP="006B5068">
      <w:pPr>
        <w:spacing w:before="120" w:after="120" w:line="288" w:lineRule="auto"/>
        <w:rPr>
          <w:rFonts w:hint="eastAsia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材料精简务实，杜绝形式主义，突出可落地、可复制</w:t>
      </w:r>
    </w:p>
    <w:p w14:paraId="7B4FFEAD" w14:textId="77777777" w:rsidR="003F02E8" w:rsidRDefault="00000000" w:rsidP="006B5068">
      <w:pPr>
        <w:spacing w:before="120" w:after="120" w:line="288" w:lineRule="auto"/>
        <w:rPr>
          <w:rFonts w:ascii="Arial" w:eastAsia="等线" w:hAnsi="Arial" w:cs="Arial"/>
          <w:color w:val="000000" w:themeColor="text1"/>
          <w:sz w:val="28"/>
          <w:szCs w:val="28"/>
        </w:rPr>
      </w:pP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需要我把这份解读整理成</w:t>
      </w:r>
      <w:r w:rsidRPr="006B5068">
        <w:rPr>
          <w:rFonts w:ascii="Arial" w:eastAsia="等线" w:hAnsi="Arial" w:cs="Arial"/>
          <w:b/>
          <w:color w:val="000000" w:themeColor="text1"/>
          <w:sz w:val="28"/>
          <w:szCs w:val="28"/>
        </w:rPr>
        <w:t>一页纸申报要点清单</w:t>
      </w:r>
      <w:r w:rsidRPr="006B5068">
        <w:rPr>
          <w:rFonts w:ascii="Arial" w:eastAsia="等线" w:hAnsi="Arial" w:cs="Arial"/>
          <w:color w:val="000000" w:themeColor="text1"/>
          <w:sz w:val="28"/>
          <w:szCs w:val="28"/>
        </w:rPr>
        <w:t>，方便直接用于汇报和材料编制吗？</w:t>
      </w:r>
    </w:p>
    <w:p w14:paraId="2656FC7F" w14:textId="77777777" w:rsidR="00FD075B" w:rsidRDefault="00FD075B" w:rsidP="006B5068">
      <w:pPr>
        <w:spacing w:before="120" w:after="120" w:line="288" w:lineRule="auto"/>
        <w:rPr>
          <w:rFonts w:ascii="Arial" w:eastAsia="等线" w:hAnsi="Arial" w:cs="Arial" w:hint="eastAsia"/>
          <w:color w:val="000000" w:themeColor="text1"/>
          <w:sz w:val="28"/>
          <w:szCs w:val="28"/>
        </w:rPr>
      </w:pPr>
    </w:p>
    <w:p w14:paraId="415E48C7" w14:textId="1887EDB1" w:rsidR="00BE3082" w:rsidRPr="000D77A4" w:rsidRDefault="00EE4497" w:rsidP="00EE4497">
      <w:pPr>
        <w:spacing w:before="320" w:after="120" w:line="288" w:lineRule="auto"/>
        <w:outlineLvl w:val="1"/>
        <w:rPr>
          <w:rFonts w:ascii="Arial" w:eastAsia="等线" w:hAnsi="Arial" w:cs="Arial"/>
          <w:b/>
          <w:bCs/>
          <w:color w:val="000000" w:themeColor="text1"/>
          <w:sz w:val="28"/>
          <w:szCs w:val="28"/>
        </w:rPr>
      </w:pPr>
      <w:bookmarkStart w:id="28" w:name="_Toc227355434"/>
      <w:r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  <w:lastRenderedPageBreak/>
        <w:t>11</w:t>
      </w:r>
      <w:r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  <w:t>、</w:t>
      </w:r>
      <w:r w:rsidR="00BE3082" w:rsidRPr="00EE4497">
        <w:rPr>
          <w:rFonts w:ascii="Arial" w:eastAsia="等线" w:hAnsi="Arial" w:cs="Arial"/>
          <w:b/>
          <w:color w:val="000000" w:themeColor="text1"/>
          <w:sz w:val="28"/>
          <w:szCs w:val="28"/>
        </w:rPr>
        <w:t>国有施工企业应对策略</w:t>
      </w:r>
      <w:bookmarkEnd w:id="28"/>
    </w:p>
    <w:p w14:paraId="491FF94B" w14:textId="01BE0CCB" w:rsidR="000D77A4" w:rsidRDefault="000D77A4" w:rsidP="000D77A4">
      <w:pPr>
        <w:spacing w:before="300" w:after="120" w:line="288" w:lineRule="auto"/>
        <w:outlineLvl w:val="2"/>
        <w:rPr>
          <w:rFonts w:ascii="Arial" w:eastAsia="等线" w:hAnsi="Arial" w:cs="Arial"/>
          <w:b/>
          <w:color w:val="000000" w:themeColor="text1"/>
          <w:sz w:val="28"/>
          <w:szCs w:val="28"/>
        </w:rPr>
      </w:pPr>
      <w:bookmarkStart w:id="29" w:name="_Toc227355435"/>
      <w:r w:rsidRPr="000D77A4">
        <w:rPr>
          <w:rFonts w:ascii="Arial" w:eastAsia="等线" w:hAnsi="Arial" w:cs="Arial" w:hint="eastAsia"/>
          <w:b/>
          <w:color w:val="000000" w:themeColor="text1"/>
          <w:sz w:val="28"/>
          <w:szCs w:val="28"/>
        </w:rPr>
        <w:t>11.1</w:t>
      </w:r>
      <w:r w:rsidR="00BE3082" w:rsidRPr="00BE3082">
        <w:rPr>
          <w:rFonts w:ascii="Arial" w:eastAsia="等线" w:hAnsi="Arial" w:cs="Arial"/>
          <w:b/>
          <w:color w:val="000000" w:themeColor="text1"/>
          <w:sz w:val="28"/>
          <w:szCs w:val="28"/>
        </w:rPr>
        <w:t>锚定政策方向，聚焦核心赛道</w:t>
      </w:r>
      <w:bookmarkEnd w:id="29"/>
    </w:p>
    <w:p w14:paraId="591ADA5A" w14:textId="7E7AD3E5" w:rsidR="00BE3082" w:rsidRPr="00BE3082" w:rsidRDefault="00BE3082" w:rsidP="000D77A4">
      <w:pPr>
        <w:spacing w:before="120" w:after="120" w:line="288" w:lineRule="auto"/>
        <w:ind w:firstLineChars="200" w:firstLine="560"/>
        <w:rPr>
          <w:rFonts w:ascii="Arial" w:eastAsia="等线" w:hAnsi="Arial" w:cs="Arial"/>
          <w:color w:val="000000" w:themeColor="text1"/>
          <w:sz w:val="28"/>
          <w:szCs w:val="28"/>
        </w:rPr>
      </w:pPr>
      <w:r w:rsidRPr="00BE3082">
        <w:rPr>
          <w:rFonts w:ascii="Arial" w:eastAsia="等线" w:hAnsi="Arial" w:cs="Arial"/>
          <w:color w:val="000000" w:themeColor="text1"/>
          <w:sz w:val="28"/>
          <w:szCs w:val="28"/>
        </w:rPr>
        <w:t>紧扣文件支持的两大方向，重点布局城市更新重点样板片区建设，聚焦基础设施品质提升、完整社区改造、历史片区活化、存量盘活与消费基建四大领域，避开资金使用红线，不参与形象工程、政绩工程，重点承接可落地、重民生、有长效收益的项目，贴合政策</w:t>
      </w:r>
      <w:r w:rsidRPr="00BE3082">
        <w:rPr>
          <w:rFonts w:ascii="Arial" w:eastAsia="等线" w:hAnsi="Arial" w:cs="Arial"/>
          <w:color w:val="000000" w:themeColor="text1"/>
          <w:sz w:val="28"/>
          <w:szCs w:val="28"/>
        </w:rPr>
        <w:t>“</w:t>
      </w:r>
      <w:r w:rsidRPr="00BE3082">
        <w:rPr>
          <w:rFonts w:ascii="Arial" w:eastAsia="等线" w:hAnsi="Arial" w:cs="Arial"/>
          <w:color w:val="000000" w:themeColor="text1"/>
          <w:sz w:val="28"/>
          <w:szCs w:val="28"/>
        </w:rPr>
        <w:t>投资于物与投资于人相结合</w:t>
      </w:r>
      <w:r w:rsidRPr="00BE3082">
        <w:rPr>
          <w:rFonts w:ascii="Arial" w:eastAsia="等线" w:hAnsi="Arial" w:cs="Arial"/>
          <w:color w:val="000000" w:themeColor="text1"/>
          <w:sz w:val="28"/>
          <w:szCs w:val="28"/>
        </w:rPr>
        <w:t>”</w:t>
      </w:r>
      <w:r w:rsidRPr="00BE3082">
        <w:rPr>
          <w:rFonts w:ascii="Arial" w:eastAsia="等线" w:hAnsi="Arial" w:cs="Arial"/>
          <w:color w:val="000000" w:themeColor="text1"/>
          <w:sz w:val="28"/>
          <w:szCs w:val="28"/>
        </w:rPr>
        <w:t>的要求。</w:t>
      </w:r>
    </w:p>
    <w:p w14:paraId="3A5524C9" w14:textId="094015BF" w:rsidR="000D77A4" w:rsidRDefault="000D77A4" w:rsidP="000D77A4">
      <w:pPr>
        <w:spacing w:before="300" w:after="120" w:line="288" w:lineRule="auto"/>
        <w:outlineLvl w:val="2"/>
        <w:rPr>
          <w:rFonts w:ascii="Arial" w:eastAsia="等线" w:hAnsi="Arial" w:cs="Arial"/>
          <w:color w:val="000000" w:themeColor="text1"/>
          <w:sz w:val="28"/>
          <w:szCs w:val="28"/>
        </w:rPr>
      </w:pPr>
      <w:bookmarkStart w:id="30" w:name="_Toc227355436"/>
      <w:r>
        <w:rPr>
          <w:rFonts w:ascii="Arial" w:eastAsia="等线" w:hAnsi="Arial" w:cs="Arial" w:hint="eastAsia"/>
          <w:b/>
          <w:bCs/>
          <w:color w:val="000000" w:themeColor="text1"/>
          <w:sz w:val="28"/>
          <w:szCs w:val="28"/>
        </w:rPr>
        <w:t>11.2</w:t>
      </w:r>
      <w:r w:rsidR="00BE3082" w:rsidRPr="00BE3082">
        <w:rPr>
          <w:rFonts w:ascii="Arial" w:eastAsia="等线" w:hAnsi="Arial" w:cs="Arial"/>
          <w:b/>
          <w:bCs/>
          <w:color w:val="000000" w:themeColor="text1"/>
          <w:sz w:val="28"/>
          <w:szCs w:val="28"/>
        </w:rPr>
        <w:t>联动</w:t>
      </w:r>
      <w:r w:rsidR="00BE3082" w:rsidRPr="00BE3082">
        <w:rPr>
          <w:rFonts w:ascii="Arial" w:eastAsia="等线" w:hAnsi="Arial" w:cs="Arial"/>
          <w:b/>
          <w:color w:val="000000" w:themeColor="text1"/>
          <w:sz w:val="28"/>
          <w:szCs w:val="28"/>
        </w:rPr>
        <w:t>地方政府</w:t>
      </w:r>
      <w:r w:rsidR="00BE3082" w:rsidRPr="00BE3082">
        <w:rPr>
          <w:rFonts w:ascii="Arial" w:eastAsia="等线" w:hAnsi="Arial" w:cs="Arial"/>
          <w:b/>
          <w:bCs/>
          <w:color w:val="000000" w:themeColor="text1"/>
          <w:sz w:val="28"/>
          <w:szCs w:val="28"/>
        </w:rPr>
        <w:t>，抢占申报先机</w:t>
      </w:r>
      <w:bookmarkEnd w:id="30"/>
    </w:p>
    <w:p w14:paraId="76378349" w14:textId="4AF529E5" w:rsidR="00BE3082" w:rsidRPr="00BE3082" w:rsidRDefault="00BE3082" w:rsidP="000D77A4">
      <w:pPr>
        <w:spacing w:before="120" w:after="120" w:line="288" w:lineRule="auto"/>
        <w:ind w:firstLineChars="200" w:firstLine="560"/>
        <w:rPr>
          <w:rFonts w:ascii="Arial" w:eastAsia="等线" w:hAnsi="Arial" w:cs="Arial"/>
          <w:color w:val="000000" w:themeColor="text1"/>
          <w:sz w:val="28"/>
          <w:szCs w:val="28"/>
        </w:rPr>
      </w:pPr>
      <w:r w:rsidRPr="00BE3082">
        <w:rPr>
          <w:rFonts w:ascii="Arial" w:eastAsia="等线" w:hAnsi="Arial" w:cs="Arial"/>
          <w:color w:val="000000" w:themeColor="text1"/>
          <w:sz w:val="28"/>
          <w:szCs w:val="28"/>
        </w:rPr>
        <w:t>主动对接本省（自治区、兵团）拟推荐的地级及以上城市，深度参与城市更新三年工作方案编制，结合企业施工优势，提供技术支撑和项目落地可行性方案，助力申报城市突出</w:t>
      </w:r>
      <w:r w:rsidRPr="00BE3082">
        <w:rPr>
          <w:rFonts w:ascii="Arial" w:eastAsia="等线" w:hAnsi="Arial" w:cs="Arial"/>
          <w:color w:val="000000" w:themeColor="text1"/>
          <w:sz w:val="28"/>
          <w:szCs w:val="28"/>
        </w:rPr>
        <w:t>“</w:t>
      </w:r>
      <w:r w:rsidRPr="00BE3082">
        <w:rPr>
          <w:rFonts w:ascii="Arial" w:eastAsia="等线" w:hAnsi="Arial" w:cs="Arial"/>
          <w:color w:val="000000" w:themeColor="text1"/>
          <w:sz w:val="28"/>
          <w:szCs w:val="28"/>
        </w:rPr>
        <w:t>集中连片、民生导向、机制创新</w:t>
      </w:r>
      <w:r w:rsidRPr="00BE3082">
        <w:rPr>
          <w:rFonts w:ascii="Arial" w:eastAsia="等线" w:hAnsi="Arial" w:cs="Arial"/>
          <w:color w:val="000000" w:themeColor="text1"/>
          <w:sz w:val="28"/>
          <w:szCs w:val="28"/>
        </w:rPr>
        <w:t>”</w:t>
      </w:r>
      <w:r w:rsidRPr="00BE3082">
        <w:rPr>
          <w:rFonts w:ascii="Arial" w:eastAsia="等线" w:hAnsi="Arial" w:cs="Arial"/>
          <w:color w:val="000000" w:themeColor="text1"/>
          <w:sz w:val="28"/>
          <w:szCs w:val="28"/>
        </w:rPr>
        <w:t>三大申报关键点，绑定核心合作城市，提前锁定项目资源。同时可探索与市属企业合作开发、自主开发等多元模式，拓宽参与路径。</w:t>
      </w:r>
    </w:p>
    <w:p w14:paraId="6A48662E" w14:textId="7A8EEACB" w:rsidR="000D77A4" w:rsidRDefault="000D77A4" w:rsidP="000D77A4">
      <w:pPr>
        <w:spacing w:before="300" w:after="120" w:line="288" w:lineRule="auto"/>
        <w:outlineLvl w:val="2"/>
        <w:rPr>
          <w:rFonts w:ascii="Arial" w:eastAsia="等线" w:hAnsi="Arial" w:cs="Arial"/>
          <w:color w:val="000000" w:themeColor="text1"/>
          <w:sz w:val="28"/>
          <w:szCs w:val="28"/>
        </w:rPr>
      </w:pPr>
      <w:bookmarkStart w:id="31" w:name="_Toc227355437"/>
      <w:r>
        <w:rPr>
          <w:rFonts w:ascii="Arial" w:eastAsia="等线" w:hAnsi="Arial" w:cs="Arial" w:hint="eastAsia"/>
          <w:b/>
          <w:bCs/>
          <w:color w:val="000000" w:themeColor="text1"/>
          <w:sz w:val="28"/>
          <w:szCs w:val="28"/>
        </w:rPr>
        <w:t>11.3</w:t>
      </w:r>
      <w:r w:rsidR="00BE3082" w:rsidRPr="00BE3082">
        <w:rPr>
          <w:rFonts w:ascii="Arial" w:eastAsia="等线" w:hAnsi="Arial" w:cs="Arial"/>
          <w:b/>
          <w:bCs/>
          <w:color w:val="000000" w:themeColor="text1"/>
          <w:sz w:val="28"/>
          <w:szCs w:val="28"/>
        </w:rPr>
        <w:t>合</w:t>
      </w:r>
      <w:proofErr w:type="gramStart"/>
      <w:r w:rsidR="00BE3082" w:rsidRPr="00BE3082">
        <w:rPr>
          <w:rFonts w:ascii="Arial" w:eastAsia="等线" w:hAnsi="Arial" w:cs="Arial"/>
          <w:b/>
          <w:bCs/>
          <w:color w:val="000000" w:themeColor="text1"/>
          <w:sz w:val="28"/>
          <w:szCs w:val="28"/>
        </w:rPr>
        <w:t>规</w:t>
      </w:r>
      <w:proofErr w:type="gramEnd"/>
      <w:r w:rsidR="00BE3082" w:rsidRPr="00BE3082">
        <w:rPr>
          <w:rFonts w:ascii="Arial" w:eastAsia="等线" w:hAnsi="Arial" w:cs="Arial"/>
          <w:b/>
          <w:bCs/>
          <w:color w:val="000000" w:themeColor="text1"/>
          <w:sz w:val="28"/>
          <w:szCs w:val="28"/>
        </w:rPr>
        <w:t>经营为先，严守政策红线</w:t>
      </w:r>
      <w:bookmarkEnd w:id="31"/>
    </w:p>
    <w:p w14:paraId="4AB48A7E" w14:textId="16879413" w:rsidR="00BE3082" w:rsidRPr="00BE3082" w:rsidRDefault="00BE3082" w:rsidP="000D77A4">
      <w:pPr>
        <w:spacing w:before="120" w:after="120" w:line="288" w:lineRule="auto"/>
        <w:ind w:firstLineChars="200" w:firstLine="560"/>
        <w:rPr>
          <w:rFonts w:ascii="Arial" w:eastAsia="等线" w:hAnsi="Arial" w:cs="Arial"/>
          <w:color w:val="000000" w:themeColor="text1"/>
          <w:sz w:val="28"/>
          <w:szCs w:val="28"/>
        </w:rPr>
      </w:pPr>
      <w:r w:rsidRPr="00BE3082">
        <w:rPr>
          <w:rFonts w:ascii="Arial" w:eastAsia="等线" w:hAnsi="Arial" w:cs="Arial"/>
          <w:color w:val="000000" w:themeColor="text1"/>
          <w:sz w:val="28"/>
          <w:szCs w:val="28"/>
        </w:rPr>
        <w:t>严格遵循文件要求，杜绝新增政府隐性债务，配合地方政府做好资金统筹，确保项目不重复申请其他中央资金；强化安全生产管理，</w:t>
      </w:r>
      <w:proofErr w:type="gramStart"/>
      <w:r w:rsidRPr="00BE3082">
        <w:rPr>
          <w:rFonts w:ascii="Arial" w:eastAsia="等线" w:hAnsi="Arial" w:cs="Arial"/>
          <w:color w:val="000000" w:themeColor="text1"/>
          <w:sz w:val="28"/>
          <w:szCs w:val="28"/>
        </w:rPr>
        <w:t>严防住建领域</w:t>
      </w:r>
      <w:proofErr w:type="gramEnd"/>
      <w:r w:rsidRPr="00BE3082">
        <w:rPr>
          <w:rFonts w:ascii="Arial" w:eastAsia="等线" w:hAnsi="Arial" w:cs="Arial"/>
          <w:color w:val="000000" w:themeColor="text1"/>
          <w:sz w:val="28"/>
          <w:szCs w:val="28"/>
        </w:rPr>
        <w:t>重大安全事故和负面舆情，契合申报城市</w:t>
      </w:r>
      <w:r w:rsidRPr="00BE3082">
        <w:rPr>
          <w:rFonts w:ascii="Arial" w:eastAsia="等线" w:hAnsi="Arial" w:cs="Arial"/>
          <w:color w:val="000000" w:themeColor="text1"/>
          <w:sz w:val="28"/>
          <w:szCs w:val="28"/>
        </w:rPr>
        <w:t>“</w:t>
      </w:r>
      <w:r w:rsidRPr="00BE3082">
        <w:rPr>
          <w:rFonts w:ascii="Arial" w:eastAsia="等线" w:hAnsi="Arial" w:cs="Arial"/>
          <w:color w:val="000000" w:themeColor="text1"/>
          <w:sz w:val="28"/>
          <w:szCs w:val="28"/>
        </w:rPr>
        <w:t>无重大安全事故、无重大负面舆情</w:t>
      </w:r>
      <w:r w:rsidRPr="00BE3082">
        <w:rPr>
          <w:rFonts w:ascii="Arial" w:eastAsia="等线" w:hAnsi="Arial" w:cs="Arial"/>
          <w:color w:val="000000" w:themeColor="text1"/>
          <w:sz w:val="28"/>
          <w:szCs w:val="28"/>
        </w:rPr>
        <w:t>”</w:t>
      </w:r>
      <w:r w:rsidRPr="00BE3082">
        <w:rPr>
          <w:rFonts w:ascii="Arial" w:eastAsia="等线" w:hAnsi="Arial" w:cs="Arial"/>
          <w:color w:val="000000" w:themeColor="text1"/>
          <w:sz w:val="28"/>
          <w:szCs w:val="28"/>
        </w:rPr>
        <w:t>的硬门槛，同时规避烂尾工程、弄虚作假等违规行为。</w:t>
      </w:r>
    </w:p>
    <w:p w14:paraId="5B29C544" w14:textId="57D2669B" w:rsidR="000D77A4" w:rsidRDefault="000D77A4" w:rsidP="000D77A4">
      <w:pPr>
        <w:spacing w:before="300" w:after="120" w:line="288" w:lineRule="auto"/>
        <w:outlineLvl w:val="2"/>
        <w:rPr>
          <w:rFonts w:ascii="Arial" w:eastAsia="等线" w:hAnsi="Arial" w:cs="Arial"/>
          <w:color w:val="000000" w:themeColor="text1"/>
          <w:sz w:val="28"/>
          <w:szCs w:val="28"/>
        </w:rPr>
      </w:pPr>
      <w:bookmarkStart w:id="32" w:name="_Toc227355438"/>
      <w:r>
        <w:rPr>
          <w:rFonts w:ascii="Arial" w:eastAsia="等线" w:hAnsi="Arial" w:cs="Arial" w:hint="eastAsia"/>
          <w:b/>
          <w:bCs/>
          <w:color w:val="000000" w:themeColor="text1"/>
          <w:sz w:val="28"/>
          <w:szCs w:val="28"/>
        </w:rPr>
        <w:t>11.4</w:t>
      </w:r>
      <w:r w:rsidR="00BE3082" w:rsidRPr="00BE3082">
        <w:rPr>
          <w:rFonts w:ascii="Arial" w:eastAsia="等线" w:hAnsi="Arial" w:cs="Arial"/>
          <w:b/>
          <w:bCs/>
          <w:color w:val="000000" w:themeColor="text1"/>
          <w:sz w:val="28"/>
          <w:szCs w:val="28"/>
        </w:rPr>
        <w:t>创新合作模式，破解要素瓶颈</w:t>
      </w:r>
      <w:bookmarkEnd w:id="32"/>
    </w:p>
    <w:p w14:paraId="0B31F119" w14:textId="7414C07F" w:rsidR="00BE3082" w:rsidRPr="00BE3082" w:rsidRDefault="00BE3082" w:rsidP="000D77A4">
      <w:pPr>
        <w:spacing w:before="120" w:after="120" w:line="288" w:lineRule="auto"/>
        <w:ind w:firstLineChars="200" w:firstLine="560"/>
        <w:rPr>
          <w:rFonts w:ascii="Arial" w:eastAsia="等线" w:hAnsi="Arial" w:cs="Arial"/>
          <w:color w:val="000000" w:themeColor="text1"/>
          <w:sz w:val="28"/>
          <w:szCs w:val="28"/>
        </w:rPr>
      </w:pPr>
      <w:r w:rsidRPr="00BE3082">
        <w:rPr>
          <w:rFonts w:ascii="Arial" w:eastAsia="等线" w:hAnsi="Arial" w:cs="Arial"/>
          <w:color w:val="000000" w:themeColor="text1"/>
          <w:sz w:val="28"/>
          <w:szCs w:val="28"/>
        </w:rPr>
        <w:t>响应文件</w:t>
      </w:r>
      <w:r w:rsidRPr="00BE3082">
        <w:rPr>
          <w:rFonts w:ascii="Arial" w:eastAsia="等线" w:hAnsi="Arial" w:cs="Arial"/>
          <w:color w:val="000000" w:themeColor="text1"/>
          <w:sz w:val="28"/>
          <w:szCs w:val="28"/>
        </w:rPr>
        <w:t>“</w:t>
      </w:r>
      <w:r w:rsidRPr="00BE3082">
        <w:rPr>
          <w:rFonts w:ascii="Arial" w:eastAsia="等线" w:hAnsi="Arial" w:cs="Arial"/>
          <w:color w:val="000000" w:themeColor="text1"/>
          <w:sz w:val="28"/>
          <w:szCs w:val="28"/>
        </w:rPr>
        <w:t>建立可持续城市更新机制</w:t>
      </w:r>
      <w:r w:rsidRPr="00BE3082">
        <w:rPr>
          <w:rFonts w:ascii="Arial" w:eastAsia="等线" w:hAnsi="Arial" w:cs="Arial"/>
          <w:color w:val="000000" w:themeColor="text1"/>
          <w:sz w:val="28"/>
          <w:szCs w:val="28"/>
        </w:rPr>
        <w:t>”</w:t>
      </w:r>
      <w:r w:rsidRPr="00BE3082">
        <w:rPr>
          <w:rFonts w:ascii="Arial" w:eastAsia="等线" w:hAnsi="Arial" w:cs="Arial"/>
          <w:color w:val="000000" w:themeColor="text1"/>
          <w:sz w:val="28"/>
          <w:szCs w:val="28"/>
        </w:rPr>
        <w:t>的要求，主动对接金融机构、社会资本，探索</w:t>
      </w:r>
      <w:r w:rsidRPr="00BE3082">
        <w:rPr>
          <w:rFonts w:ascii="Arial" w:eastAsia="等线" w:hAnsi="Arial" w:cs="Arial"/>
          <w:color w:val="000000" w:themeColor="text1"/>
          <w:sz w:val="28"/>
          <w:szCs w:val="28"/>
        </w:rPr>
        <w:t>“</w:t>
      </w:r>
      <w:r w:rsidRPr="00BE3082">
        <w:rPr>
          <w:rFonts w:ascii="Arial" w:eastAsia="等线" w:hAnsi="Arial" w:cs="Arial"/>
          <w:color w:val="000000" w:themeColor="text1"/>
          <w:sz w:val="28"/>
          <w:szCs w:val="28"/>
        </w:rPr>
        <w:t>施工</w:t>
      </w:r>
      <w:r w:rsidRPr="00BE3082">
        <w:rPr>
          <w:rFonts w:ascii="Arial" w:eastAsia="等线" w:hAnsi="Arial" w:cs="Arial"/>
          <w:color w:val="000000" w:themeColor="text1"/>
          <w:sz w:val="28"/>
          <w:szCs w:val="28"/>
        </w:rPr>
        <w:t>+</w:t>
      </w:r>
      <w:r w:rsidRPr="00BE3082">
        <w:rPr>
          <w:rFonts w:ascii="Arial" w:eastAsia="等线" w:hAnsi="Arial" w:cs="Arial"/>
          <w:color w:val="000000" w:themeColor="text1"/>
          <w:sz w:val="28"/>
          <w:szCs w:val="28"/>
        </w:rPr>
        <w:t>投融资</w:t>
      </w:r>
      <w:r w:rsidRPr="00BE3082">
        <w:rPr>
          <w:rFonts w:ascii="Arial" w:eastAsia="等线" w:hAnsi="Arial" w:cs="Arial"/>
          <w:color w:val="000000" w:themeColor="text1"/>
          <w:sz w:val="28"/>
          <w:szCs w:val="28"/>
        </w:rPr>
        <w:t>+</w:t>
      </w:r>
      <w:r w:rsidRPr="00BE3082">
        <w:rPr>
          <w:rFonts w:ascii="Arial" w:eastAsia="等线" w:hAnsi="Arial" w:cs="Arial"/>
          <w:color w:val="000000" w:themeColor="text1"/>
          <w:sz w:val="28"/>
          <w:szCs w:val="28"/>
        </w:rPr>
        <w:t>运维</w:t>
      </w:r>
      <w:r w:rsidRPr="00BE3082">
        <w:rPr>
          <w:rFonts w:ascii="Arial" w:eastAsia="等线" w:hAnsi="Arial" w:cs="Arial"/>
          <w:color w:val="000000" w:themeColor="text1"/>
          <w:sz w:val="28"/>
          <w:szCs w:val="28"/>
        </w:rPr>
        <w:t>”</w:t>
      </w:r>
      <w:r w:rsidRPr="00BE3082">
        <w:rPr>
          <w:rFonts w:ascii="Arial" w:eastAsia="等线" w:hAnsi="Arial" w:cs="Arial"/>
          <w:color w:val="000000" w:themeColor="text1"/>
          <w:sz w:val="28"/>
          <w:szCs w:val="28"/>
        </w:rPr>
        <w:t>一体化模式，参与资金筹措长效机制建设；配合地方政府盘活存量低效用地、闲置房屋及市政设施，熟悉城市更新审批流程，助力建立高效审批机制，同时探索居民小区二次供水、污水收集处理等设施的专业化运维服务，拓展长效收益空间。</w:t>
      </w:r>
    </w:p>
    <w:p w14:paraId="3247C0BF" w14:textId="3DB721B3" w:rsidR="000D77A4" w:rsidRDefault="000D77A4" w:rsidP="000D77A4">
      <w:pPr>
        <w:spacing w:before="300" w:after="120" w:line="288" w:lineRule="auto"/>
        <w:outlineLvl w:val="2"/>
        <w:rPr>
          <w:rFonts w:ascii="Arial" w:eastAsia="等线" w:hAnsi="Arial" w:cs="Arial"/>
          <w:color w:val="000000" w:themeColor="text1"/>
          <w:sz w:val="28"/>
          <w:szCs w:val="28"/>
        </w:rPr>
      </w:pPr>
      <w:bookmarkStart w:id="33" w:name="_Toc227355439"/>
      <w:r>
        <w:rPr>
          <w:rFonts w:ascii="Arial" w:eastAsia="等线" w:hAnsi="Arial" w:cs="Arial" w:hint="eastAsia"/>
          <w:b/>
          <w:bCs/>
          <w:color w:val="000000" w:themeColor="text1"/>
          <w:sz w:val="28"/>
          <w:szCs w:val="28"/>
        </w:rPr>
        <w:lastRenderedPageBreak/>
        <w:t>11.5</w:t>
      </w:r>
      <w:r w:rsidR="00BE3082" w:rsidRPr="00BE3082">
        <w:rPr>
          <w:rFonts w:ascii="Arial" w:eastAsia="等线" w:hAnsi="Arial" w:cs="Arial"/>
          <w:b/>
          <w:bCs/>
          <w:color w:val="000000" w:themeColor="text1"/>
          <w:sz w:val="28"/>
          <w:szCs w:val="28"/>
        </w:rPr>
        <w:t>强化能力建设，适配政策需求</w:t>
      </w:r>
      <w:bookmarkEnd w:id="33"/>
    </w:p>
    <w:p w14:paraId="15FB0016" w14:textId="4B8B18EB" w:rsidR="00BE3082" w:rsidRPr="00BE3082" w:rsidRDefault="00BE3082" w:rsidP="000D77A4">
      <w:pPr>
        <w:spacing w:before="120" w:after="120" w:line="288" w:lineRule="auto"/>
        <w:ind w:firstLineChars="200" w:firstLine="560"/>
        <w:rPr>
          <w:rFonts w:ascii="Arial" w:eastAsia="等线" w:hAnsi="Arial" w:cs="Arial"/>
          <w:color w:val="000000" w:themeColor="text1"/>
          <w:sz w:val="28"/>
          <w:szCs w:val="28"/>
        </w:rPr>
      </w:pPr>
      <w:r w:rsidRPr="00BE3082">
        <w:rPr>
          <w:rFonts w:ascii="Arial" w:eastAsia="等线" w:hAnsi="Arial" w:cs="Arial"/>
          <w:color w:val="000000" w:themeColor="text1"/>
          <w:sz w:val="28"/>
          <w:szCs w:val="28"/>
        </w:rPr>
        <w:t>针对文件重点支持的领域，提升企业在老旧片区改造、历史建筑活化、消费型基础设施建设等方面的专业施工能力；组建专项团队，研究政策细节、绩效评价要求，确保项目推进符合监管标准，满足每年度进展报送、绩效目标备案等要求，提升项目合</w:t>
      </w:r>
      <w:proofErr w:type="gramStart"/>
      <w:r w:rsidRPr="00BE3082">
        <w:rPr>
          <w:rFonts w:ascii="Arial" w:eastAsia="等线" w:hAnsi="Arial" w:cs="Arial"/>
          <w:color w:val="000000" w:themeColor="text1"/>
          <w:sz w:val="28"/>
          <w:szCs w:val="28"/>
        </w:rPr>
        <w:t>规</w:t>
      </w:r>
      <w:proofErr w:type="gramEnd"/>
      <w:r w:rsidRPr="00BE3082">
        <w:rPr>
          <w:rFonts w:ascii="Arial" w:eastAsia="等线" w:hAnsi="Arial" w:cs="Arial"/>
          <w:color w:val="000000" w:themeColor="text1"/>
          <w:sz w:val="28"/>
          <w:szCs w:val="28"/>
        </w:rPr>
        <w:t>性和</w:t>
      </w:r>
      <w:proofErr w:type="gramStart"/>
      <w:r w:rsidRPr="00BE3082">
        <w:rPr>
          <w:rFonts w:ascii="Arial" w:eastAsia="等线" w:hAnsi="Arial" w:cs="Arial"/>
          <w:color w:val="000000" w:themeColor="text1"/>
          <w:sz w:val="28"/>
          <w:szCs w:val="28"/>
        </w:rPr>
        <w:t>可</w:t>
      </w:r>
      <w:proofErr w:type="gramEnd"/>
      <w:r w:rsidRPr="00BE3082">
        <w:rPr>
          <w:rFonts w:ascii="Arial" w:eastAsia="等线" w:hAnsi="Arial" w:cs="Arial"/>
          <w:color w:val="000000" w:themeColor="text1"/>
          <w:sz w:val="28"/>
          <w:szCs w:val="28"/>
        </w:rPr>
        <w:t>持续性。</w:t>
      </w:r>
    </w:p>
    <w:p w14:paraId="73A53D16" w14:textId="35949E41" w:rsidR="000D77A4" w:rsidRDefault="000D77A4" w:rsidP="000D77A4">
      <w:pPr>
        <w:spacing w:before="300" w:after="120" w:line="288" w:lineRule="auto"/>
        <w:outlineLvl w:val="2"/>
        <w:rPr>
          <w:rFonts w:ascii="Arial" w:eastAsia="等线" w:hAnsi="Arial" w:cs="Arial"/>
          <w:color w:val="000000" w:themeColor="text1"/>
          <w:sz w:val="28"/>
          <w:szCs w:val="28"/>
        </w:rPr>
      </w:pPr>
      <w:bookmarkStart w:id="34" w:name="_Toc227355440"/>
      <w:r>
        <w:rPr>
          <w:rFonts w:ascii="Arial" w:eastAsia="等线" w:hAnsi="Arial" w:cs="Arial" w:hint="eastAsia"/>
          <w:b/>
          <w:bCs/>
          <w:color w:val="000000" w:themeColor="text1"/>
          <w:sz w:val="28"/>
          <w:szCs w:val="28"/>
        </w:rPr>
        <w:t>11.6</w:t>
      </w:r>
      <w:r w:rsidR="00BE3082" w:rsidRPr="00BE3082">
        <w:rPr>
          <w:rFonts w:ascii="Arial" w:eastAsia="等线" w:hAnsi="Arial" w:cs="Arial"/>
          <w:b/>
          <w:bCs/>
          <w:color w:val="000000" w:themeColor="text1"/>
          <w:sz w:val="28"/>
          <w:szCs w:val="28"/>
        </w:rPr>
        <w:t>发挥国企优势，</w:t>
      </w:r>
      <w:proofErr w:type="gramStart"/>
      <w:r w:rsidR="00BE3082" w:rsidRPr="00BE3082">
        <w:rPr>
          <w:rFonts w:ascii="Arial" w:eastAsia="等线" w:hAnsi="Arial" w:cs="Arial"/>
          <w:b/>
          <w:bCs/>
          <w:color w:val="000000" w:themeColor="text1"/>
          <w:sz w:val="28"/>
          <w:szCs w:val="28"/>
        </w:rPr>
        <w:t>践行</w:t>
      </w:r>
      <w:proofErr w:type="gramEnd"/>
      <w:r w:rsidR="00BE3082" w:rsidRPr="00BE3082">
        <w:rPr>
          <w:rFonts w:ascii="Arial" w:eastAsia="等线" w:hAnsi="Arial" w:cs="Arial"/>
          <w:b/>
          <w:bCs/>
          <w:color w:val="000000" w:themeColor="text1"/>
          <w:sz w:val="28"/>
          <w:szCs w:val="28"/>
        </w:rPr>
        <w:t>社会责任</w:t>
      </w:r>
      <w:bookmarkEnd w:id="34"/>
    </w:p>
    <w:p w14:paraId="593F01B7" w14:textId="5198F2BE" w:rsidR="00BE3082" w:rsidRPr="00BE3082" w:rsidRDefault="00BE3082" w:rsidP="000D77A4">
      <w:pPr>
        <w:spacing w:before="120" w:after="120" w:line="288" w:lineRule="auto"/>
        <w:ind w:firstLineChars="200" w:firstLine="560"/>
        <w:rPr>
          <w:rFonts w:ascii="Arial" w:eastAsia="等线" w:hAnsi="Arial" w:cs="Arial"/>
          <w:color w:val="000000" w:themeColor="text1"/>
          <w:sz w:val="28"/>
          <w:szCs w:val="28"/>
        </w:rPr>
      </w:pPr>
      <w:r w:rsidRPr="00BE3082">
        <w:rPr>
          <w:rFonts w:ascii="Arial" w:eastAsia="等线" w:hAnsi="Arial" w:cs="Arial"/>
          <w:color w:val="000000" w:themeColor="text1"/>
          <w:sz w:val="28"/>
          <w:szCs w:val="28"/>
        </w:rPr>
        <w:t>立足国有施工企业担当，突出民生导向，在项目实施中兼顾老旧片区居民需求，助力改善人居环境；积极参与可复制、可推广的城市更新模式探索，配合地方政府完善相关法规制度和技术标准，打造样板项目，彰显国企在城市更新行动中的主力军作用。</w:t>
      </w:r>
    </w:p>
    <w:p w14:paraId="68B70388" w14:textId="6131AC62" w:rsidR="00BE3082" w:rsidRPr="006B5068" w:rsidRDefault="00BE3082" w:rsidP="006B5068">
      <w:pPr>
        <w:spacing w:before="120" w:after="120" w:line="288" w:lineRule="auto"/>
        <w:rPr>
          <w:rFonts w:hint="eastAsia"/>
          <w:color w:val="000000" w:themeColor="text1"/>
        </w:rPr>
      </w:pPr>
    </w:p>
    <w:sectPr w:rsidR="00BE3082" w:rsidRPr="006B5068">
      <w:headerReference w:type="default" r:id="rId10"/>
      <w:footerReference w:type="default" r:id="rId11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7D69F" w14:textId="77777777" w:rsidR="00C61CED" w:rsidRDefault="00C61CE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130FFA6" w14:textId="77777777" w:rsidR="00C61CED" w:rsidRDefault="00C61CE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DDE1" w14:textId="77777777" w:rsidR="003F02E8" w:rsidRDefault="003F02E8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A4698" w14:textId="77777777" w:rsidR="00C61CED" w:rsidRDefault="00C61CE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28C3677" w14:textId="77777777" w:rsidR="00C61CED" w:rsidRDefault="00C61CE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6B52" w14:textId="77777777" w:rsidR="003F02E8" w:rsidRDefault="003F02E8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49EB"/>
    <w:multiLevelType w:val="multilevel"/>
    <w:tmpl w:val="82B8744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BC05F9"/>
    <w:multiLevelType w:val="multilevel"/>
    <w:tmpl w:val="9FDA108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AC10C6"/>
    <w:multiLevelType w:val="multilevel"/>
    <w:tmpl w:val="498CCE3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AF3E5A"/>
    <w:multiLevelType w:val="multilevel"/>
    <w:tmpl w:val="A0D21DA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6A08CD"/>
    <w:multiLevelType w:val="multilevel"/>
    <w:tmpl w:val="ABF8FE0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F57ED8"/>
    <w:multiLevelType w:val="multilevel"/>
    <w:tmpl w:val="0A8A9A3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E51050"/>
    <w:multiLevelType w:val="multilevel"/>
    <w:tmpl w:val="07DE0A6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287C6E"/>
    <w:multiLevelType w:val="multilevel"/>
    <w:tmpl w:val="B980E24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D55C4A"/>
    <w:multiLevelType w:val="multilevel"/>
    <w:tmpl w:val="93E2BE4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3A18D2"/>
    <w:multiLevelType w:val="multilevel"/>
    <w:tmpl w:val="B49C51A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C95E4D"/>
    <w:multiLevelType w:val="multilevel"/>
    <w:tmpl w:val="0E1CC59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746C69"/>
    <w:multiLevelType w:val="multilevel"/>
    <w:tmpl w:val="A69A11C4"/>
    <w:lvl w:ilvl="0">
      <w:start w:val="3"/>
      <w:numFmt w:val="lowerLetter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2E4F7B"/>
    <w:multiLevelType w:val="multilevel"/>
    <w:tmpl w:val="C8E2347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2B648B7"/>
    <w:multiLevelType w:val="hybridMultilevel"/>
    <w:tmpl w:val="5C6E6672"/>
    <w:lvl w:ilvl="0" w:tplc="0674053E">
      <w:start w:val="11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22FA7F01"/>
    <w:multiLevelType w:val="multilevel"/>
    <w:tmpl w:val="2D2A120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4C96D01"/>
    <w:multiLevelType w:val="multilevel"/>
    <w:tmpl w:val="4072E6D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5573503"/>
    <w:multiLevelType w:val="multilevel"/>
    <w:tmpl w:val="D4F8C95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7A054A0"/>
    <w:multiLevelType w:val="multilevel"/>
    <w:tmpl w:val="A8E4B48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472125"/>
    <w:multiLevelType w:val="multilevel"/>
    <w:tmpl w:val="5E5C5B2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FFF76A5"/>
    <w:multiLevelType w:val="multilevel"/>
    <w:tmpl w:val="B88C5DBC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1177958"/>
    <w:multiLevelType w:val="multilevel"/>
    <w:tmpl w:val="0EFE96F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1680D69"/>
    <w:multiLevelType w:val="multilevel"/>
    <w:tmpl w:val="2EE2E84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1BC2E86"/>
    <w:multiLevelType w:val="multilevel"/>
    <w:tmpl w:val="19DED8F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4C1059E"/>
    <w:multiLevelType w:val="multilevel"/>
    <w:tmpl w:val="5158286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60A4F16"/>
    <w:multiLevelType w:val="multilevel"/>
    <w:tmpl w:val="73EA6B9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B724DC1"/>
    <w:multiLevelType w:val="multilevel"/>
    <w:tmpl w:val="4A2CF5A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D59522B"/>
    <w:multiLevelType w:val="multilevel"/>
    <w:tmpl w:val="E83263D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E3255EC"/>
    <w:multiLevelType w:val="multilevel"/>
    <w:tmpl w:val="EE26A92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1BF6E25"/>
    <w:multiLevelType w:val="hybridMultilevel"/>
    <w:tmpl w:val="9DF6733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44DE3B7B"/>
    <w:multiLevelType w:val="multilevel"/>
    <w:tmpl w:val="48D0D55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91039B0"/>
    <w:multiLevelType w:val="multilevel"/>
    <w:tmpl w:val="948AE3B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9132A48"/>
    <w:multiLevelType w:val="multilevel"/>
    <w:tmpl w:val="8564DE7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9F17702"/>
    <w:multiLevelType w:val="multilevel"/>
    <w:tmpl w:val="A7028960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D196FAE"/>
    <w:multiLevelType w:val="multilevel"/>
    <w:tmpl w:val="3F2029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34" w15:restartNumberingAfterBreak="0">
    <w:nsid w:val="4D2E1972"/>
    <w:multiLevelType w:val="multilevel"/>
    <w:tmpl w:val="D166F262"/>
    <w:lvl w:ilvl="0">
      <w:start w:val="4"/>
      <w:numFmt w:val="lowerLetter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DDB1C85"/>
    <w:multiLevelType w:val="multilevel"/>
    <w:tmpl w:val="977E690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E402C5A"/>
    <w:multiLevelType w:val="multilevel"/>
    <w:tmpl w:val="51C0B1D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28C1661"/>
    <w:multiLevelType w:val="multilevel"/>
    <w:tmpl w:val="524ED8B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3C739FD"/>
    <w:multiLevelType w:val="multilevel"/>
    <w:tmpl w:val="BAA26AA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3FE0FE9"/>
    <w:multiLevelType w:val="multilevel"/>
    <w:tmpl w:val="4536768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5B40F23"/>
    <w:multiLevelType w:val="multilevel"/>
    <w:tmpl w:val="E0409AA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5D05755"/>
    <w:multiLevelType w:val="multilevel"/>
    <w:tmpl w:val="64360282"/>
    <w:lvl w:ilvl="0">
      <w:start w:val="1"/>
      <w:numFmt w:val="lowerLetter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CED301F"/>
    <w:multiLevelType w:val="multilevel"/>
    <w:tmpl w:val="A142D94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CF90B92"/>
    <w:multiLevelType w:val="multilevel"/>
    <w:tmpl w:val="007263C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0725282"/>
    <w:multiLevelType w:val="multilevel"/>
    <w:tmpl w:val="0646EC6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6726723"/>
    <w:multiLevelType w:val="hybridMultilevel"/>
    <w:tmpl w:val="B2EC74C4"/>
    <w:lvl w:ilvl="0" w:tplc="2B3E6C78">
      <w:start w:val="1"/>
      <w:numFmt w:val="japaneseCounting"/>
      <w:lvlText w:val="%1、"/>
      <w:lvlJc w:val="left"/>
      <w:pPr>
        <w:ind w:left="1080" w:hanging="1080"/>
      </w:pPr>
      <w:rPr>
        <w:rFonts w:ascii="Arial" w:eastAsia="等线" w:hAnsi="Arial" w:cs="Arial" w:hint="default"/>
        <w:b/>
      </w:rPr>
    </w:lvl>
    <w:lvl w:ilvl="1" w:tplc="F332514E">
      <w:start w:val="1"/>
      <w:numFmt w:val="decimal"/>
      <w:lvlText w:val="%2."/>
      <w:lvlJc w:val="left"/>
      <w:pPr>
        <w:ind w:left="1160" w:hanging="720"/>
      </w:pPr>
      <w:rPr>
        <w:rFonts w:ascii="Arial" w:eastAsia="等线" w:hAnsi="Arial" w:cs="Arial" w:hint="default"/>
        <w:b/>
      </w:rPr>
    </w:lvl>
    <w:lvl w:ilvl="2" w:tplc="E81C0D3E">
      <w:start w:val="1"/>
      <w:numFmt w:val="japaneseCounting"/>
      <w:lvlText w:val="（%3）"/>
      <w:lvlJc w:val="left"/>
      <w:pPr>
        <w:ind w:left="2320" w:hanging="1440"/>
      </w:pPr>
      <w:rPr>
        <w:rFonts w:ascii="Arial" w:eastAsia="等线" w:hAnsi="Arial" w:cs="Arial" w:hint="default"/>
        <w:b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6" w15:restartNumberingAfterBreak="0">
    <w:nsid w:val="6B8B6F47"/>
    <w:multiLevelType w:val="multilevel"/>
    <w:tmpl w:val="7CEE4BC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C901F32"/>
    <w:multiLevelType w:val="multilevel"/>
    <w:tmpl w:val="E800CF8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3072187"/>
    <w:multiLevelType w:val="multilevel"/>
    <w:tmpl w:val="F9C8EEE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35C4E2D"/>
    <w:multiLevelType w:val="multilevel"/>
    <w:tmpl w:val="AEE045E6"/>
    <w:lvl w:ilvl="0">
      <w:start w:val="2"/>
      <w:numFmt w:val="lowerLetter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6852F7A"/>
    <w:multiLevelType w:val="multilevel"/>
    <w:tmpl w:val="0A9C778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92A0E0F"/>
    <w:multiLevelType w:val="multilevel"/>
    <w:tmpl w:val="04F8116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A2A68F9"/>
    <w:multiLevelType w:val="multilevel"/>
    <w:tmpl w:val="DA1046C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A8A50DC"/>
    <w:multiLevelType w:val="multilevel"/>
    <w:tmpl w:val="95BCC9B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862970">
    <w:abstractNumId w:val="0"/>
  </w:num>
  <w:num w:numId="2" w16cid:durableId="507326168">
    <w:abstractNumId w:val="17"/>
  </w:num>
  <w:num w:numId="3" w16cid:durableId="750346247">
    <w:abstractNumId w:val="44"/>
  </w:num>
  <w:num w:numId="4" w16cid:durableId="35351979">
    <w:abstractNumId w:val="41"/>
  </w:num>
  <w:num w:numId="5" w16cid:durableId="1311326983">
    <w:abstractNumId w:val="49"/>
  </w:num>
  <w:num w:numId="6" w16cid:durableId="1070465337">
    <w:abstractNumId w:val="11"/>
  </w:num>
  <w:num w:numId="7" w16cid:durableId="189145650">
    <w:abstractNumId w:val="34"/>
  </w:num>
  <w:num w:numId="8" w16cid:durableId="1327048801">
    <w:abstractNumId w:val="35"/>
  </w:num>
  <w:num w:numId="9" w16cid:durableId="821119332">
    <w:abstractNumId w:val="48"/>
  </w:num>
  <w:num w:numId="10" w16cid:durableId="2122528100">
    <w:abstractNumId w:val="18"/>
  </w:num>
  <w:num w:numId="11" w16cid:durableId="1896434010">
    <w:abstractNumId w:val="7"/>
  </w:num>
  <w:num w:numId="12" w16cid:durableId="1864661931">
    <w:abstractNumId w:val="14"/>
  </w:num>
  <w:num w:numId="13" w16cid:durableId="409690999">
    <w:abstractNumId w:val="26"/>
  </w:num>
  <w:num w:numId="14" w16cid:durableId="424034592">
    <w:abstractNumId w:val="12"/>
  </w:num>
  <w:num w:numId="15" w16cid:durableId="333385744">
    <w:abstractNumId w:val="2"/>
  </w:num>
  <w:num w:numId="16" w16cid:durableId="204291029">
    <w:abstractNumId w:val="22"/>
  </w:num>
  <w:num w:numId="17" w16cid:durableId="88817386">
    <w:abstractNumId w:val="31"/>
  </w:num>
  <w:num w:numId="18" w16cid:durableId="1375275972">
    <w:abstractNumId w:val="6"/>
  </w:num>
  <w:num w:numId="19" w16cid:durableId="2067600760">
    <w:abstractNumId w:val="10"/>
  </w:num>
  <w:num w:numId="20" w16cid:durableId="1420835763">
    <w:abstractNumId w:val="51"/>
  </w:num>
  <w:num w:numId="21" w16cid:durableId="98766344">
    <w:abstractNumId w:val="42"/>
  </w:num>
  <w:num w:numId="22" w16cid:durableId="121265749">
    <w:abstractNumId w:val="1"/>
  </w:num>
  <w:num w:numId="23" w16cid:durableId="2100173367">
    <w:abstractNumId w:val="39"/>
  </w:num>
  <w:num w:numId="24" w16cid:durableId="971711281">
    <w:abstractNumId w:val="15"/>
  </w:num>
  <w:num w:numId="25" w16cid:durableId="1234662512">
    <w:abstractNumId w:val="4"/>
  </w:num>
  <w:num w:numId="26" w16cid:durableId="373703108">
    <w:abstractNumId w:val="8"/>
  </w:num>
  <w:num w:numId="27" w16cid:durableId="1538273520">
    <w:abstractNumId w:val="52"/>
  </w:num>
  <w:num w:numId="28" w16cid:durableId="1012843">
    <w:abstractNumId w:val="21"/>
  </w:num>
  <w:num w:numId="29" w16cid:durableId="1858158568">
    <w:abstractNumId w:val="16"/>
  </w:num>
  <w:num w:numId="30" w16cid:durableId="850605279">
    <w:abstractNumId w:val="47"/>
  </w:num>
  <w:num w:numId="31" w16cid:durableId="737483417">
    <w:abstractNumId w:val="43"/>
  </w:num>
  <w:num w:numId="32" w16cid:durableId="261885186">
    <w:abstractNumId w:val="3"/>
  </w:num>
  <w:num w:numId="33" w16cid:durableId="1930263858">
    <w:abstractNumId w:val="37"/>
  </w:num>
  <w:num w:numId="34" w16cid:durableId="424351220">
    <w:abstractNumId w:val="5"/>
  </w:num>
  <w:num w:numId="35" w16cid:durableId="1597857878">
    <w:abstractNumId w:val="36"/>
  </w:num>
  <w:num w:numId="36" w16cid:durableId="1623656077">
    <w:abstractNumId w:val="25"/>
  </w:num>
  <w:num w:numId="37" w16cid:durableId="47581869">
    <w:abstractNumId w:val="20"/>
  </w:num>
  <w:num w:numId="38" w16cid:durableId="298995848">
    <w:abstractNumId w:val="38"/>
  </w:num>
  <w:num w:numId="39" w16cid:durableId="1238437772">
    <w:abstractNumId w:val="29"/>
  </w:num>
  <w:num w:numId="40" w16cid:durableId="1598247225">
    <w:abstractNumId w:val="30"/>
  </w:num>
  <w:num w:numId="41" w16cid:durableId="944507145">
    <w:abstractNumId w:val="24"/>
  </w:num>
  <w:num w:numId="42" w16cid:durableId="1719234461">
    <w:abstractNumId w:val="50"/>
  </w:num>
  <w:num w:numId="43" w16cid:durableId="1707100986">
    <w:abstractNumId w:val="53"/>
  </w:num>
  <w:num w:numId="44" w16cid:durableId="130488146">
    <w:abstractNumId w:val="9"/>
  </w:num>
  <w:num w:numId="45" w16cid:durableId="602419661">
    <w:abstractNumId w:val="19"/>
  </w:num>
  <w:num w:numId="46" w16cid:durableId="1276601868">
    <w:abstractNumId w:val="32"/>
  </w:num>
  <w:num w:numId="47" w16cid:durableId="1780950867">
    <w:abstractNumId w:val="40"/>
  </w:num>
  <w:num w:numId="48" w16cid:durableId="1783722538">
    <w:abstractNumId w:val="23"/>
  </w:num>
  <w:num w:numId="49" w16cid:durableId="164828609">
    <w:abstractNumId w:val="46"/>
  </w:num>
  <w:num w:numId="50" w16cid:durableId="1343708030">
    <w:abstractNumId w:val="27"/>
  </w:num>
  <w:num w:numId="51" w16cid:durableId="1116296022">
    <w:abstractNumId w:val="28"/>
  </w:num>
  <w:num w:numId="52" w16cid:durableId="1345787101">
    <w:abstractNumId w:val="45"/>
  </w:num>
  <w:num w:numId="53" w16cid:durableId="1962958044">
    <w:abstractNumId w:val="33"/>
  </w:num>
  <w:num w:numId="54" w16cid:durableId="176584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2E8"/>
    <w:rsid w:val="000A499D"/>
    <w:rsid w:val="000D77A4"/>
    <w:rsid w:val="00103400"/>
    <w:rsid w:val="001312B7"/>
    <w:rsid w:val="00181BF2"/>
    <w:rsid w:val="00301E1E"/>
    <w:rsid w:val="00346350"/>
    <w:rsid w:val="0036332C"/>
    <w:rsid w:val="003F02E8"/>
    <w:rsid w:val="00432946"/>
    <w:rsid w:val="00565CFA"/>
    <w:rsid w:val="005B39C1"/>
    <w:rsid w:val="005F2378"/>
    <w:rsid w:val="00644A50"/>
    <w:rsid w:val="006B5068"/>
    <w:rsid w:val="008C04AE"/>
    <w:rsid w:val="009911DE"/>
    <w:rsid w:val="00A421A3"/>
    <w:rsid w:val="00A86E8B"/>
    <w:rsid w:val="00BD4D05"/>
    <w:rsid w:val="00BE3082"/>
    <w:rsid w:val="00C61CED"/>
    <w:rsid w:val="00C92390"/>
    <w:rsid w:val="00CE7554"/>
    <w:rsid w:val="00E31583"/>
    <w:rsid w:val="00E538AE"/>
    <w:rsid w:val="00E5431F"/>
    <w:rsid w:val="00EE206A"/>
    <w:rsid w:val="00EE4497"/>
    <w:rsid w:val="00FD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0D96E"/>
  <w15:docId w15:val="{DE130255-E1A3-4B79-8DEA-13E6F798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3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0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068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semiHidden/>
    <w:rsid w:val="00BE308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E5431F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E5431F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E5431F"/>
    <w:pPr>
      <w:widowControl/>
      <w:spacing w:after="100" w:line="259" w:lineRule="auto"/>
      <w:ind w:left="220"/>
    </w:pPr>
    <w:rPr>
      <w:rFonts w:cs="Times New Roman"/>
      <w:kern w:val="0"/>
      <w:szCs w:val="22"/>
    </w:rPr>
  </w:style>
  <w:style w:type="paragraph" w:styleId="TOC1">
    <w:name w:val="toc 1"/>
    <w:basedOn w:val="a"/>
    <w:next w:val="a"/>
    <w:autoRedefine/>
    <w:uiPriority w:val="39"/>
    <w:unhideWhenUsed/>
    <w:rsid w:val="00E5431F"/>
    <w:pPr>
      <w:widowControl/>
      <w:spacing w:after="100" w:line="259" w:lineRule="auto"/>
    </w:pPr>
    <w:rPr>
      <w:rFonts w:cs="Times New Roman"/>
      <w:kern w:val="0"/>
      <w:szCs w:val="22"/>
    </w:rPr>
  </w:style>
  <w:style w:type="paragraph" w:styleId="TOC3">
    <w:name w:val="toc 3"/>
    <w:basedOn w:val="a"/>
    <w:next w:val="a"/>
    <w:autoRedefine/>
    <w:uiPriority w:val="39"/>
    <w:unhideWhenUsed/>
    <w:rsid w:val="00E5431F"/>
    <w:pPr>
      <w:widowControl/>
      <w:spacing w:after="100" w:line="259" w:lineRule="auto"/>
      <w:ind w:left="440"/>
    </w:pPr>
    <w:rPr>
      <w:rFonts w:cs="Times New Roman"/>
      <w:kern w:val="0"/>
      <w:szCs w:val="22"/>
    </w:rPr>
  </w:style>
  <w:style w:type="character" w:styleId="a4">
    <w:name w:val="Hyperlink"/>
    <w:basedOn w:val="a0"/>
    <w:uiPriority w:val="99"/>
    <w:unhideWhenUsed/>
    <w:rsid w:val="00E543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kelu@mof.gov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engshui@mohurd.gov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A33EA-F595-4A9B-A4A6-7D9A01CB8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2263</Words>
  <Characters>2467</Characters>
  <Application>Microsoft Office Word</Application>
  <DocSecurity>0</DocSecurity>
  <Lines>137</Lines>
  <Paragraphs>214</Paragraphs>
  <ScaleCrop>false</ScaleCrop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26</cp:revision>
  <cp:lastPrinted>2026-04-17T14:03:00Z</cp:lastPrinted>
  <dcterms:created xsi:type="dcterms:W3CDTF">2026-04-17T13:15:00Z</dcterms:created>
  <dcterms:modified xsi:type="dcterms:W3CDTF">2026-04-17T14:04:00Z</dcterms:modified>
</cp:coreProperties>
</file>