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F3B" w:rsidRPr="00F0510B" w:rsidRDefault="00DF4F3B" w:rsidP="00F0510B">
      <w:pPr>
        <w:widowControl/>
        <w:spacing w:line="690" w:lineRule="atLeast"/>
        <w:jc w:val="center"/>
        <w:outlineLvl w:val="0"/>
        <w:rPr>
          <w:rFonts w:asciiTheme="majorEastAsia" w:eastAsiaTheme="majorEastAsia" w:hAnsiTheme="majorEastAsia" w:cs="宋体"/>
          <w:b/>
          <w:bCs/>
          <w:color w:val="333333"/>
          <w:kern w:val="36"/>
          <w:sz w:val="32"/>
          <w:szCs w:val="32"/>
        </w:rPr>
      </w:pPr>
      <w:r w:rsidRPr="00F0510B">
        <w:rPr>
          <w:rFonts w:asciiTheme="majorEastAsia" w:eastAsiaTheme="majorEastAsia" w:hAnsiTheme="majorEastAsia" w:cs="宋体" w:hint="eastAsia"/>
          <w:b/>
          <w:bCs/>
          <w:color w:val="333333"/>
          <w:kern w:val="36"/>
          <w:sz w:val="32"/>
          <w:szCs w:val="32"/>
        </w:rPr>
        <w:t>《工程咨询行业管理办法》2017年第9号令</w:t>
      </w:r>
    </w:p>
    <w:p w:rsidR="00F0510B" w:rsidRDefault="00DF4F3B" w:rsidP="00DF4F3B">
      <w:pPr>
        <w:widowControl/>
        <w:spacing w:after="240" w:line="480" w:lineRule="atLeast"/>
        <w:jc w:val="left"/>
        <w:rPr>
          <w:rFonts w:asciiTheme="minorEastAsia" w:hAnsiTheme="minorEastAsia" w:cs="宋体" w:hint="eastAsia"/>
          <w:color w:val="333333"/>
          <w:kern w:val="0"/>
          <w:sz w:val="28"/>
          <w:szCs w:val="28"/>
        </w:rPr>
      </w:pPr>
      <w:r w:rsidRPr="00F0510B">
        <w:rPr>
          <w:rFonts w:asciiTheme="minorEastAsia" w:hAnsiTheme="minorEastAsia" w:cs="宋体" w:hint="eastAsia"/>
          <w:color w:val="333333"/>
          <w:kern w:val="0"/>
          <w:sz w:val="28"/>
          <w:szCs w:val="28"/>
        </w:rPr>
        <w:t xml:space="preserve">　</w:t>
      </w:r>
    </w:p>
    <w:p w:rsidR="00DF4F3B" w:rsidRPr="00F0510B" w:rsidRDefault="00DF4F3B" w:rsidP="00DF4F3B">
      <w:pPr>
        <w:widowControl/>
        <w:spacing w:after="240" w:line="480" w:lineRule="atLeast"/>
        <w:jc w:val="left"/>
        <w:rPr>
          <w:rFonts w:asciiTheme="minorEastAsia" w:hAnsiTheme="minorEastAsia" w:cs="宋体"/>
          <w:color w:val="333333"/>
          <w:kern w:val="0"/>
          <w:sz w:val="28"/>
          <w:szCs w:val="28"/>
        </w:rPr>
      </w:pPr>
      <w:r w:rsidRPr="00F0510B">
        <w:rPr>
          <w:rFonts w:asciiTheme="minorEastAsia" w:hAnsiTheme="minorEastAsia" w:cs="宋体" w:hint="eastAsia"/>
          <w:color w:val="333333"/>
          <w:kern w:val="0"/>
          <w:sz w:val="28"/>
          <w:szCs w:val="28"/>
        </w:rPr>
        <w:t xml:space="preserve">　《工程咨询行业管理办法》已经国家发展和改革委员会主任办公会讨论通过，现予以发布，自2017年12月6日起施行。</w:t>
      </w:r>
    </w:p>
    <w:p w:rsidR="00DF4F3B" w:rsidRPr="00DF4F3B" w:rsidRDefault="00DF4F3B" w:rsidP="00F0510B">
      <w:pPr>
        <w:widowControl/>
        <w:spacing w:line="480" w:lineRule="atLeast"/>
        <w:jc w:val="righ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主任：何立峰</w:t>
      </w:r>
    </w:p>
    <w:p w:rsidR="00DF4F3B" w:rsidRPr="00DF4F3B" w:rsidRDefault="00DF4F3B" w:rsidP="00F0510B">
      <w:pPr>
        <w:widowControl/>
        <w:spacing w:line="480" w:lineRule="atLeast"/>
        <w:jc w:val="righ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2017年11月6日</w:t>
      </w:r>
    </w:p>
    <w:p w:rsidR="00DF4F3B" w:rsidRPr="00DF4F3B" w:rsidRDefault="00DF4F3B" w:rsidP="00DF4F3B">
      <w:pPr>
        <w:widowControl/>
        <w:spacing w:after="240" w:line="480" w:lineRule="atLeast"/>
        <w:jc w:val="center"/>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w:t>
      </w:r>
      <w:r w:rsidRPr="00DF4F3B">
        <w:rPr>
          <w:rFonts w:ascii="微软雅黑" w:eastAsia="微软雅黑" w:hAnsi="微软雅黑" w:cs="宋体" w:hint="eastAsia"/>
          <w:b/>
          <w:bCs/>
          <w:color w:val="333333"/>
          <w:kern w:val="0"/>
          <w:sz w:val="24"/>
          <w:szCs w:val="24"/>
        </w:rPr>
        <w:t>工程咨询行业管理办法</w:t>
      </w:r>
    </w:p>
    <w:p w:rsidR="00DF4F3B" w:rsidRPr="00DF4F3B" w:rsidRDefault="00DF4F3B" w:rsidP="00DF4F3B">
      <w:pPr>
        <w:widowControl/>
        <w:spacing w:after="240" w:line="480" w:lineRule="atLeast"/>
        <w:jc w:val="center"/>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w:t>
      </w:r>
      <w:r w:rsidRPr="00DF4F3B">
        <w:rPr>
          <w:rFonts w:ascii="微软雅黑" w:eastAsia="微软雅黑" w:hAnsi="微软雅黑" w:cs="宋体" w:hint="eastAsia"/>
          <w:b/>
          <w:bCs/>
          <w:color w:val="333333"/>
          <w:kern w:val="0"/>
          <w:sz w:val="24"/>
          <w:szCs w:val="24"/>
        </w:rPr>
        <w:t>第一章总则</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第一条　为加强对工程咨询行业的管理，规范从业行为，保障工程咨询服务质量，促进投资科学决策、规范实施，发挥投资对优化供给结构的关键性作用，根据《中共中央国务院关于深化投融资体制改革的意见》（中发〔2016〕18号）、《企业投资项目核准和备案管理条例》（国务院令第673号）及有关法律法规，制定本办法。</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第二条　工程咨询是遵循独立、公正、科学的原则，综合运用多学科知识、工程实践经验、现代科学和管理方法，在经济社会发展、境内外投资建设项目决策与实施活动中，为投资者和政府部门提供阶段性或全过程咨询和管理的智力服务。</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第三条　工程咨询单位是指在中国境内设立的从事工程咨询业务并具有独立法人资格的企业、事业单位。</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lastRenderedPageBreak/>
        <w:t xml:space="preserve">　　工程咨询单位及其从业人员应当遵守国家法律法规和政策要求，恪守行业规范和职业道德，积极参与和接受行业自律管理。</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第四条　国家发展改革委负责指导和规范全国工程咨询行业发展，制定工程咨询单位从业规则和标准，组织开展对工程咨询单位及其人员执业行为的监督管理。地方各级发展改革部门负责指导和规范本行政区域内工程咨询行业发展，实施对工程咨询单位及其人员执业行为的监督管理。</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第五条　各级发展改革部门对工程咨询行业协会等行业组织进行政策和业务指导，依法加强监管。</w:t>
      </w:r>
    </w:p>
    <w:p w:rsidR="00DF4F3B" w:rsidRPr="00DF4F3B" w:rsidRDefault="00DF4F3B" w:rsidP="00DF4F3B">
      <w:pPr>
        <w:widowControl/>
        <w:spacing w:after="240" w:line="480" w:lineRule="atLeast"/>
        <w:jc w:val="center"/>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w:t>
      </w:r>
      <w:r w:rsidRPr="00DF4F3B">
        <w:rPr>
          <w:rFonts w:ascii="微软雅黑" w:eastAsia="微软雅黑" w:hAnsi="微软雅黑" w:cs="宋体" w:hint="eastAsia"/>
          <w:b/>
          <w:bCs/>
          <w:color w:val="333333"/>
          <w:kern w:val="0"/>
          <w:sz w:val="24"/>
          <w:szCs w:val="24"/>
        </w:rPr>
        <w:t>第二章工程咨询单位管理</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第六条　对工程咨询单位实行告知性备案管理。工程咨询单位应当通过全国投资项目在线审批监管平台（以下简称在线平台）备案以下信息：</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（一）基本情况，包括企业营业执照（事业单位法人证书）、在岗人员及技术力量、从事工程咨询业务年限、联系方式等；</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（二）从事的工程咨询专业和服务范围；</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（三）备案专业领域的专业技术人员配备情况；</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（四）非涉密的咨询成果简介。</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工程咨询单位应当保证所备案信息真实、准确、完整。备案信息有变化的，工程咨询单位应及时通过在线平台告知。</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lastRenderedPageBreak/>
        <w:t xml:space="preserve">　　工程咨询单位基本信息由国家发展改革委通过在线平台向社会公布。</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第七条　工程咨询业务按照以下专业划分：</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一）农业、林业；（二）水利水电；（三）电力（含火电、水电、核电、新能源）；（四）煤炭；（五）石油天然气；（六）公路；（七）铁路、城市轨道交通；（八）民航；（九）水运（含港口河海工程）；（十）电子、信息工程（含通信、广电、信息化）；</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（十一）冶金（含钢铁、有色）；（十二）石化、化工、医药；（十三）核工业；（十四）机械（含智能制造）；（十五）轻工、纺织；</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（十六）建材；（十七）建筑；（十八）市政公用工程；（十九）</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生态建设和环境工程；（二十）水文地质、工程测量、岩土工程；</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（二十一）其他（以实际专业为准）。</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第八条　工程咨询服务范围包括：</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（一）规划咨询：含总体规划、专项规划、区域规划及行业规划的编制；</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（二）项目咨询：含项目投资机会研究、投融资策划，项目建议书（预可行性研究）、项目可行性研究报告、项目申请报告、资金申请报告的编制，政府和社会资本合作（PPP）项目咨询等；</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（三）评估咨询：各级政府及有关部门委托的对规划、项目建议书、可行性研究报告、项目申请报告、资金申请报告、PPP项目实施方案、初步设计的评估，</w:t>
      </w:r>
      <w:r w:rsidRPr="00DF4F3B">
        <w:rPr>
          <w:rFonts w:ascii="微软雅黑" w:eastAsia="微软雅黑" w:hAnsi="微软雅黑" w:cs="宋体" w:hint="eastAsia"/>
          <w:color w:val="333333"/>
          <w:kern w:val="0"/>
          <w:sz w:val="24"/>
          <w:szCs w:val="24"/>
        </w:rPr>
        <w:lastRenderedPageBreak/>
        <w:t>规划和项目中期评价、后评价，项目概预决算审查，及其他履行投资管理职能所需的专业技术服务；</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（四）全过程工程咨询：采用多种服务方式组合，为项目决策、实施和运营持续提供局部或整体解决方案以及管理服务。有关工程设计、工程造价、工程监理等资格，由国务院有关主管部门认定。</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第九条　工程咨询单位订立服务合同和开展相应的咨询业务，应当与备案的专业和服务范围一致。</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第十条　工程咨询单位应当建立健全咨询质量管理制度，建立和实行咨询成果质量、成果文件审核等岗位人员责任制。</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第十一条　工程咨询单位应当和委托方订立书面合同，约定各方权利义务并共同遵守。合同中应明确咨询活动形成的知识产权归属。</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第十二条　工程咨询实行有偿服务。工程咨询服务价格由双方协商确定，促进优质优价，禁止价格垄断和恶意低价竞争。</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第十三条　编写咨询成果文件应当依据法律法规、有关发展建设规划、技术标准、产业政策以及政府部门发布的标准规范等。</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第十四条　咨询成果文件上应当加盖工程咨询单位公章和</w:t>
      </w:r>
      <w:hyperlink r:id="rId6" w:tgtFrame="_blank" w:tooltip="咨询工程师" w:history="1">
        <w:r w:rsidRPr="00DF4F3B">
          <w:rPr>
            <w:rFonts w:ascii="微软雅黑" w:eastAsia="微软雅黑" w:hAnsi="微软雅黑" w:cs="宋体" w:hint="eastAsia"/>
            <w:color w:val="FF6600"/>
            <w:kern w:val="0"/>
            <w:sz w:val="24"/>
            <w:szCs w:val="24"/>
          </w:rPr>
          <w:t>咨询工程师</w:t>
        </w:r>
      </w:hyperlink>
      <w:r w:rsidRPr="00DF4F3B">
        <w:rPr>
          <w:rFonts w:ascii="微软雅黑" w:eastAsia="微软雅黑" w:hAnsi="微软雅黑" w:cs="宋体" w:hint="eastAsia"/>
          <w:color w:val="333333"/>
          <w:kern w:val="0"/>
          <w:sz w:val="24"/>
          <w:szCs w:val="24"/>
        </w:rPr>
        <w:t>（投资）执业专用章。</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工程咨询单位对咨询质量负总责。主持该咨询业务的人员对咨询成果文件质量负主要直接责任，参与人员对其编写的篇章内容负责。</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lastRenderedPageBreak/>
        <w:t xml:space="preserve">　　实行咨询成果质量终身负责制。工程咨询单位在开展项目咨询业务时，应在咨询成果文件中就符合本办法第十三条要求，及独立、公正、科学的原则作出信用承诺。工程项目在设计使用年限内，因工程咨询质量导致项目单位重大损失的，应倒查咨询成果质量责任，并根据本办法第三十、三十一条进行处理，形成工程咨询成果质量追溯机制。</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第十五条　工程咨询单位应当建立从业档案制度，将委托合同、咨询成果文件等存档备查。</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第十六条　承担编制任务的工程咨询单位，不得承担同一事项的评估咨询任务。</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承担评估咨询任务的工程咨询单位，与同一事项的编制单位、项目业主单位之间不得存在控股、管理关系或者负责人为同一人的重大关联关系。</w:t>
      </w:r>
    </w:p>
    <w:p w:rsidR="00DF4F3B" w:rsidRPr="00DF4F3B" w:rsidRDefault="00DF4F3B" w:rsidP="00DF4F3B">
      <w:pPr>
        <w:widowControl/>
        <w:spacing w:after="240" w:line="480" w:lineRule="atLeast"/>
        <w:jc w:val="center"/>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w:t>
      </w:r>
      <w:r w:rsidRPr="00DF4F3B">
        <w:rPr>
          <w:rFonts w:ascii="微软雅黑" w:eastAsia="微软雅黑" w:hAnsi="微软雅黑" w:cs="宋体" w:hint="eastAsia"/>
          <w:b/>
          <w:bCs/>
          <w:color w:val="333333"/>
          <w:kern w:val="0"/>
          <w:sz w:val="24"/>
          <w:szCs w:val="24"/>
        </w:rPr>
        <w:t>第三章从业人员管理</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第十七条　国家设立工程咨询（投资）专业技术人员水平评价类职业资格制度。</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通过咨询工程师（投资）职业资格考试并取得职业资格证书的人员，表明其已具备从事工程咨询（投资）专业技术岗位工作的职业能力和水平。</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取得咨询工程师（投资）职业资格证书的人员从事工程咨询工作的，应当选择且仅能同时选择一个工程咨询单位作为其执业单位，进行执业登记并取得登记证书。</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lastRenderedPageBreak/>
        <w:t xml:space="preserve">　　第十八条　咨询工程师（投资）是工程咨询行业的核心技术力量。工程咨询单位应当配备一定数量的咨询工程师（投资）。</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第十九条国家发展改革委和人力资源社会保障部按职责分工负责工程咨询（投资）专业技术人员职业资格制度实施的指导、监督、检查工作。</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中国工程咨询协会具体承担咨询工程师（投资）的管理工作，开展考试、执业登记、</w:t>
      </w:r>
      <w:hyperlink r:id="rId7" w:tgtFrame="_blank" w:tooltip="继续教育" w:history="1">
        <w:r w:rsidRPr="00DF4F3B">
          <w:rPr>
            <w:rFonts w:ascii="微软雅黑" w:eastAsia="微软雅黑" w:hAnsi="微软雅黑" w:cs="宋体" w:hint="eastAsia"/>
            <w:color w:val="FF6600"/>
            <w:kern w:val="0"/>
            <w:sz w:val="24"/>
            <w:szCs w:val="24"/>
          </w:rPr>
          <w:t>继续教育</w:t>
        </w:r>
      </w:hyperlink>
      <w:r w:rsidRPr="00DF4F3B">
        <w:rPr>
          <w:rFonts w:ascii="微软雅黑" w:eastAsia="微软雅黑" w:hAnsi="微软雅黑" w:cs="宋体" w:hint="eastAsia"/>
          <w:color w:val="333333"/>
          <w:kern w:val="0"/>
          <w:sz w:val="24"/>
          <w:szCs w:val="24"/>
        </w:rPr>
        <w:t>、执业检查等管理事务。</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第二十条执业登记分为初始登记、变更登记、继续登记和注销登记四类。</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申请登记的人员，应当选择已通过在线平台备案的工程咨询单位，按照本办法第七条划分的专业申请登记。申请人最多可以申请两个专业。</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第二十一条申请人登记合格取得《中华人民共和国咨询工程师（投资）登记证书》和执业专用章，登记证书和执业专用章是咨询工程师（投资）的执业证明。登记的有效期为3年。</w:t>
      </w:r>
    </w:p>
    <w:p w:rsidR="00DF4F3B" w:rsidRPr="00DF4F3B" w:rsidRDefault="00DF4F3B" w:rsidP="00DF4F3B">
      <w:pPr>
        <w:widowControl/>
        <w:spacing w:after="240" w:line="480" w:lineRule="atLeast"/>
        <w:jc w:val="center"/>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w:t>
      </w:r>
      <w:r w:rsidRPr="00DF4F3B">
        <w:rPr>
          <w:rFonts w:ascii="微软雅黑" w:eastAsia="微软雅黑" w:hAnsi="微软雅黑" w:cs="宋体" w:hint="eastAsia"/>
          <w:b/>
          <w:bCs/>
          <w:color w:val="333333"/>
          <w:kern w:val="0"/>
          <w:sz w:val="24"/>
          <w:szCs w:val="24"/>
        </w:rPr>
        <w:t>第四章行业自律和监督检查</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第二十二条　工程咨询单位应具备良好信誉和相应能力。国家发展改革委应当推进工程咨询单位资信管理体系建设，指导监督行业组织开展资信评价，为委托单位择优选择工程咨询单位和政府部门实施重点监督提供参考依据。</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第二十三条　工程咨询单位资信评价等级以一定时期内的合同业绩、守法信用记录和专业技术力量为主要指标，分为甲级和乙级两个级别，具体标准由国家发展改革委制定。</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lastRenderedPageBreak/>
        <w:t xml:space="preserve">　　第二十四条　甲级资信工程咨询单位的评定工作，由国家发展改革委指导有关行业组织开展。</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乙级资信工程咨询单位的评定工作，由省级发展改革委指导有关行业组织开展。</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第二十五条　开展工程咨询单位资信评价工作的行业组织，应当根据本办法及资信评价标准开展资信评价工作，并向获得资信评价的工程咨询单位颁发资信评价等级证书。</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第二十六条　工程咨询单位的资信评价结果，由国家和省级发展改革委通过在线平台和“信用中国”网站向社会公布。</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行业自律性质的资信评价等级，仅作为委托咨询业务的参考。任何单位不得对资信评价设置机构数量限制，不得对各类工程咨询单位设置区域性、行业性从业限制，也不得对未参加或未获得资信评价的工程咨询单位设置执业限制。</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第二十七条　国家和省级发展改革委应当依照有关法律法规、本办法及有关规定，制订工程咨询单位监督检查计划，按照一定比例开展抽查，并及时公布抽查结果。监督检查内容主要包括：</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（一）遵守国家法律法规及有关规定的情况；</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（二）信息备案情况；</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（三）咨询质量管理制度建立情况；</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（四）咨询成果质量情况；</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lastRenderedPageBreak/>
        <w:t xml:space="preserve">　　（五）咨询成果文件档案建立情况；</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（六）其他应当检查的内容。</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第二十八条中国工程咨询协会应当对咨询工程师（投资）</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执业情况进行检查。检查内容包括：</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（一）遵守国家法律法规及有关规定的情况；</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（二）登记申请材料的真实性；</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（三）遵守职业道德、廉洁从业情况；</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（四）行使权利、履行义务情况；</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（五）接受继续教育情况；</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（六）其他应当检查的情况。</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第二十九条　国家和省级发展改革委应当对实施行业自律管理的工程咨询行业组织开展年度评估，提出加强和改进自律管理的建议。对评估中发现问题的，按照本办法第三十二条处理。</w:t>
      </w:r>
    </w:p>
    <w:p w:rsidR="00DF4F3B" w:rsidRPr="00DF4F3B" w:rsidRDefault="00DF4F3B" w:rsidP="00DF4F3B">
      <w:pPr>
        <w:widowControl/>
        <w:spacing w:after="240" w:line="480" w:lineRule="atLeast"/>
        <w:jc w:val="center"/>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w:t>
      </w:r>
      <w:r w:rsidRPr="00DF4F3B">
        <w:rPr>
          <w:rFonts w:ascii="微软雅黑" w:eastAsia="微软雅黑" w:hAnsi="微软雅黑" w:cs="宋体" w:hint="eastAsia"/>
          <w:b/>
          <w:bCs/>
          <w:color w:val="333333"/>
          <w:kern w:val="0"/>
          <w:sz w:val="24"/>
          <w:szCs w:val="24"/>
        </w:rPr>
        <w:t>第五章法律责任</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第三十条工程咨询单位有下列行为之一的，由发展改革部门责令改正；情节严重的，给予警告处罚并从备案名录中移除；</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lastRenderedPageBreak/>
        <w:t xml:space="preserve">　　已获得资信评价等级的，由开展资信评价的组织取消其评价等级。触犯法律的，依法追究法律责任。</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（一）备案信息存在弄虚作假或与实际情况不符的；</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（二）违背独立公正原则，帮助委托单位骗取批准文件和国</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家资金的；</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（三）弄虚作假、泄露委托方的商业秘密以及采取不正当竞争手段损害其他工程咨询单位利益的；</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（四）咨询成果存在严重质量问题的；</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（五）未建立咨询成果文件完整档案的；</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（六）伪造、涂改、出租、出借、转让资信评价等级证书的；</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（七）弄虚作假、提供虚假材料申请资信评价的；</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（八）弄虚作假、帮助他人申请咨询工程师（投资）登记的；</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（九）其他违反法律法规的行为。</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对直接责任人员，由发展改革部门责令改正，或给予警告处罚；涉及咨询工程师（投资）的，按本办法第三十一条处理。</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lastRenderedPageBreak/>
        <w:t xml:space="preserve">　　第三十一条　咨询工程师（投资）有下列行为之一的，由中国工程咨询协会视情节轻重给予警告、通报批评、注销登记证书并收回执业专用章。触犯法律的，依法追究法律责任。</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（一）在执业登记中弄虚作假的；</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（二）准许他人以本人名义执业的；</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（三）涂改或转让登记证书和执业专用章的；</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（四）接受任何影响公正执业的酬劳的。</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第三十二条　行业组织有下列情形之一的，由国家或省级发展改革委责令改正或停止有关行业自律管理工作；情节严重的，对行业组织和责任人员给予警告处罚。触犯法律的，依法追究法律责任。</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（一）无故拒绝工程咨询单位申请资信评价的；</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（二）无故拒绝申请人申请咨询工程师（投资）登记的；</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（三）未按规定标准开展资信评价的；</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（四）未按规定开展咨询工程师（投资）登记的；</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（五）伙同申请单位或申请人弄虚作假的；</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（六）其他违反法律、法规的行为。</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lastRenderedPageBreak/>
        <w:t xml:space="preserve">　　第三十三条　工程咨询行业有关单位、组织和人员的违法违规信息，列入不良记录，及时通过在线平台和“信用中国”网站向社会公布，并建立违法失信联合惩戒机制。</w:t>
      </w:r>
    </w:p>
    <w:p w:rsidR="00DF4F3B" w:rsidRPr="00DF4F3B" w:rsidRDefault="00DF4F3B" w:rsidP="00DF4F3B">
      <w:pPr>
        <w:widowControl/>
        <w:spacing w:after="240" w:line="480" w:lineRule="atLeast"/>
        <w:jc w:val="center"/>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w:t>
      </w:r>
      <w:r w:rsidRPr="00DF4F3B">
        <w:rPr>
          <w:rFonts w:ascii="微软雅黑" w:eastAsia="微软雅黑" w:hAnsi="微软雅黑" w:cs="宋体" w:hint="eastAsia"/>
          <w:b/>
          <w:bCs/>
          <w:color w:val="333333"/>
          <w:kern w:val="0"/>
          <w:sz w:val="24"/>
          <w:szCs w:val="24"/>
        </w:rPr>
        <w:t>第六章附则</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第三十四条　本办法所称省级发展改革委是指各省、自治区、直辖市及计划单列市、新疆生产建设兵团发展改革委。</w:t>
      </w:r>
    </w:p>
    <w:p w:rsidR="00DF4F3B" w:rsidRPr="00DF4F3B" w:rsidRDefault="00DF4F3B" w:rsidP="00DF4F3B">
      <w:pPr>
        <w:widowControl/>
        <w:spacing w:after="240"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第三十五条　本办法由国家发展改革委负责解释。</w:t>
      </w:r>
    </w:p>
    <w:p w:rsidR="00DF4F3B" w:rsidRPr="00DF4F3B" w:rsidRDefault="00DF4F3B" w:rsidP="00DF4F3B">
      <w:pPr>
        <w:widowControl/>
        <w:spacing w:line="480" w:lineRule="atLeast"/>
        <w:jc w:val="left"/>
        <w:rPr>
          <w:rFonts w:ascii="微软雅黑" w:eastAsia="微软雅黑" w:hAnsi="微软雅黑" w:cs="宋体"/>
          <w:color w:val="333333"/>
          <w:kern w:val="0"/>
          <w:sz w:val="24"/>
          <w:szCs w:val="24"/>
        </w:rPr>
      </w:pPr>
      <w:r w:rsidRPr="00DF4F3B">
        <w:rPr>
          <w:rFonts w:ascii="微软雅黑" w:eastAsia="微软雅黑" w:hAnsi="微软雅黑" w:cs="宋体" w:hint="eastAsia"/>
          <w:color w:val="333333"/>
          <w:kern w:val="0"/>
          <w:sz w:val="24"/>
          <w:szCs w:val="24"/>
        </w:rPr>
        <w:t xml:space="preserve">　　第三十六条　本办法自2017年12月6日起施行。《工程咨询单位资格认定办法》（国家发展改革委2005年第29号令）、《国家发展改革委关于适用〈工程咨询单位资格认定办法〉有关条款的通知》（发改投资〔2009〕620号）、《咨询工程师（投资）管理办法》（国家发展改革委2013年第2号令）同时废止。</w:t>
      </w:r>
    </w:p>
    <w:p w:rsidR="0009510C" w:rsidRPr="00DF4F3B" w:rsidRDefault="0009510C"/>
    <w:sectPr w:rsidR="0009510C" w:rsidRPr="00DF4F3B" w:rsidSect="0009510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FD1" w:rsidRDefault="00840FD1" w:rsidP="00DF4F3B">
      <w:r>
        <w:separator/>
      </w:r>
    </w:p>
  </w:endnote>
  <w:endnote w:type="continuationSeparator" w:id="0">
    <w:p w:rsidR="00840FD1" w:rsidRDefault="00840FD1" w:rsidP="00DF4F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FD1" w:rsidRDefault="00840FD1" w:rsidP="00DF4F3B">
      <w:r>
        <w:separator/>
      </w:r>
    </w:p>
  </w:footnote>
  <w:footnote w:type="continuationSeparator" w:id="0">
    <w:p w:rsidR="00840FD1" w:rsidRDefault="00840FD1" w:rsidP="00DF4F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4F3B"/>
    <w:rsid w:val="00022505"/>
    <w:rsid w:val="0009510C"/>
    <w:rsid w:val="00840FD1"/>
    <w:rsid w:val="00886B31"/>
    <w:rsid w:val="0093765E"/>
    <w:rsid w:val="00BE0BDA"/>
    <w:rsid w:val="00DF4F3B"/>
    <w:rsid w:val="00F051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10C"/>
    <w:pPr>
      <w:widowControl w:val="0"/>
      <w:jc w:val="both"/>
    </w:pPr>
  </w:style>
  <w:style w:type="paragraph" w:styleId="1">
    <w:name w:val="heading 1"/>
    <w:basedOn w:val="a"/>
    <w:link w:val="1Char"/>
    <w:uiPriority w:val="9"/>
    <w:qFormat/>
    <w:rsid w:val="00DF4F3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F4F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F4F3B"/>
    <w:rPr>
      <w:sz w:val="18"/>
      <w:szCs w:val="18"/>
    </w:rPr>
  </w:style>
  <w:style w:type="paragraph" w:styleId="a4">
    <w:name w:val="footer"/>
    <w:basedOn w:val="a"/>
    <w:link w:val="Char0"/>
    <w:uiPriority w:val="99"/>
    <w:semiHidden/>
    <w:unhideWhenUsed/>
    <w:rsid w:val="00DF4F3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F4F3B"/>
    <w:rPr>
      <w:sz w:val="18"/>
      <w:szCs w:val="18"/>
    </w:rPr>
  </w:style>
  <w:style w:type="character" w:customStyle="1" w:styleId="1Char">
    <w:name w:val="标题 1 Char"/>
    <w:basedOn w:val="a0"/>
    <w:link w:val="1"/>
    <w:uiPriority w:val="9"/>
    <w:rsid w:val="00DF4F3B"/>
    <w:rPr>
      <w:rFonts w:ascii="宋体" w:eastAsia="宋体" w:hAnsi="宋体" w:cs="宋体"/>
      <w:b/>
      <w:bCs/>
      <w:kern w:val="36"/>
      <w:sz w:val="48"/>
      <w:szCs w:val="48"/>
    </w:rPr>
  </w:style>
  <w:style w:type="character" w:styleId="a5">
    <w:name w:val="Hyperlink"/>
    <w:basedOn w:val="a0"/>
    <w:uiPriority w:val="99"/>
    <w:semiHidden/>
    <w:unhideWhenUsed/>
    <w:rsid w:val="00DF4F3B"/>
    <w:rPr>
      <w:color w:val="0000FF"/>
      <w:u w:val="single"/>
    </w:rPr>
  </w:style>
  <w:style w:type="paragraph" w:styleId="a6">
    <w:name w:val="Normal (Web)"/>
    <w:basedOn w:val="a"/>
    <w:uiPriority w:val="99"/>
    <w:semiHidden/>
    <w:unhideWhenUsed/>
    <w:rsid w:val="00DF4F3B"/>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DF4F3B"/>
    <w:rPr>
      <w:b/>
      <w:bCs/>
    </w:rPr>
  </w:style>
</w:styles>
</file>

<file path=word/webSettings.xml><?xml version="1.0" encoding="utf-8"?>
<w:webSettings xmlns:r="http://schemas.openxmlformats.org/officeDocument/2006/relationships" xmlns:w="http://schemas.openxmlformats.org/wordprocessingml/2006/main">
  <w:divs>
    <w:div w:id="836656802">
      <w:bodyDiv w:val="1"/>
      <w:marLeft w:val="0"/>
      <w:marRight w:val="0"/>
      <w:marTop w:val="0"/>
      <w:marBottom w:val="0"/>
      <w:divBdr>
        <w:top w:val="none" w:sz="0" w:space="0" w:color="auto"/>
        <w:left w:val="none" w:sz="0" w:space="0" w:color="auto"/>
        <w:bottom w:val="none" w:sz="0" w:space="0" w:color="auto"/>
        <w:right w:val="none" w:sz="0" w:space="0" w:color="auto"/>
      </w:divBdr>
      <w:divsChild>
        <w:div w:id="713962936">
          <w:marLeft w:val="0"/>
          <w:marRight w:val="0"/>
          <w:marTop w:val="0"/>
          <w:marBottom w:val="375"/>
          <w:divBdr>
            <w:top w:val="none" w:sz="0" w:space="0" w:color="auto"/>
            <w:left w:val="none" w:sz="0" w:space="0" w:color="auto"/>
            <w:bottom w:val="single" w:sz="6" w:space="0" w:color="E0E0E0"/>
            <w:right w:val="none" w:sz="0" w:space="0" w:color="auto"/>
          </w:divBdr>
          <w:divsChild>
            <w:div w:id="1290014385">
              <w:marLeft w:val="0"/>
              <w:marRight w:val="0"/>
              <w:marTop w:val="0"/>
              <w:marBottom w:val="0"/>
              <w:divBdr>
                <w:top w:val="none" w:sz="0" w:space="0" w:color="auto"/>
                <w:left w:val="none" w:sz="0" w:space="0" w:color="auto"/>
                <w:bottom w:val="none" w:sz="0" w:space="0" w:color="auto"/>
                <w:right w:val="none" w:sz="0" w:space="0" w:color="auto"/>
              </w:divBdr>
            </w:div>
          </w:divsChild>
        </w:div>
        <w:div w:id="199236393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jianshe99.com/asp/wangxiao/jijiao/jijiao.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ianshe99.com/zixu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752</Words>
  <Characters>4293</Characters>
  <Application>Microsoft Office Word</Application>
  <DocSecurity>0</DocSecurity>
  <Lines>35</Lines>
  <Paragraphs>10</Paragraphs>
  <ScaleCrop>false</ScaleCrop>
  <Company>微软中国</Company>
  <LinksUpToDate>false</LinksUpToDate>
  <CharactersWithSpaces>5035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4</cp:revision>
  <dcterms:created xsi:type="dcterms:W3CDTF">2018-10-22T03:16:00Z</dcterms:created>
  <dcterms:modified xsi:type="dcterms:W3CDTF">2020-06-14T07:33:00Z</dcterms:modified>
</cp:coreProperties>
</file>