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05934" w14:textId="77777777" w:rsidR="00E515BE" w:rsidRDefault="00E515BE" w:rsidP="00E515BE">
      <w:pPr>
        <w:pStyle w:val="a9"/>
        <w:shd w:val="clear" w:color="auto" w:fill="FFFFFF"/>
        <w:spacing w:before="0" w:beforeAutospacing="0" w:after="0" w:afterAutospacing="0"/>
        <w:jc w:val="center"/>
        <w:rPr>
          <w:color w:val="333333"/>
        </w:rPr>
      </w:pPr>
      <w:r>
        <w:rPr>
          <w:rFonts w:hint="eastAsia"/>
          <w:b/>
          <w:bCs/>
          <w:color w:val="333333"/>
          <w:sz w:val="40"/>
          <w:szCs w:val="40"/>
          <w:bdr w:val="none" w:sz="0" w:space="0" w:color="auto" w:frame="1"/>
        </w:rPr>
        <w:t>工程建设项目勘察设计招标投标办法</w:t>
      </w:r>
    </w:p>
    <w:p w14:paraId="710AE665" w14:textId="77777777" w:rsidR="00E515BE" w:rsidRDefault="00E515BE" w:rsidP="00E515BE">
      <w:pPr>
        <w:pStyle w:val="a9"/>
        <w:shd w:val="clear" w:color="auto" w:fill="FFFFFF"/>
        <w:spacing w:before="0" w:beforeAutospacing="0" w:after="0" w:afterAutospacing="0"/>
        <w:jc w:val="center"/>
        <w:rPr>
          <w:rFonts w:hint="eastAsia"/>
          <w:color w:val="333333"/>
        </w:rPr>
      </w:pPr>
      <w:r>
        <w:rPr>
          <w:rFonts w:ascii="仿宋" w:eastAsia="仿宋" w:hAnsi="仿宋" w:hint="eastAsia"/>
          <w:color w:val="333333"/>
          <w:sz w:val="27"/>
          <w:szCs w:val="27"/>
          <w:bdr w:val="none" w:sz="0" w:space="0" w:color="auto" w:frame="1"/>
        </w:rPr>
        <w:t>(2003年6月12日国家发展改革委、建设部、铁道部、交通部、信息产业部、水利部、民航总局、广电总局令第2号公布</w:t>
      </w:r>
      <w:r>
        <w:rPr>
          <w:rFonts w:ascii="仿宋" w:eastAsia="仿宋" w:hAnsi="仿宋" w:hint="eastAsia"/>
          <w:color w:val="333333"/>
          <w:sz w:val="27"/>
          <w:szCs w:val="27"/>
          <w:bdr w:val="none" w:sz="0" w:space="0" w:color="auto" w:frame="1"/>
        </w:rPr>
        <w:t> </w:t>
      </w:r>
      <w:r>
        <w:rPr>
          <w:rFonts w:ascii="仿宋" w:eastAsia="仿宋" w:hAnsi="仿宋" w:hint="eastAsia"/>
          <w:color w:val="333333"/>
          <w:sz w:val="27"/>
          <w:szCs w:val="27"/>
          <w:bdr w:val="none" w:sz="0" w:space="0" w:color="auto" w:frame="1"/>
        </w:rPr>
        <w:t>自2003年8月1日起施行</w:t>
      </w:r>
      <w:r>
        <w:rPr>
          <w:rFonts w:ascii="仿宋" w:eastAsia="仿宋" w:hAnsi="仿宋" w:hint="eastAsia"/>
          <w:color w:val="333333"/>
          <w:sz w:val="27"/>
          <w:szCs w:val="27"/>
          <w:bdr w:val="none" w:sz="0" w:space="0" w:color="auto" w:frame="1"/>
        </w:rPr>
        <w:t> </w:t>
      </w:r>
      <w:r>
        <w:rPr>
          <w:rFonts w:ascii="仿宋" w:eastAsia="仿宋" w:hAnsi="仿宋" w:hint="eastAsia"/>
          <w:color w:val="333333"/>
          <w:sz w:val="27"/>
          <w:szCs w:val="27"/>
          <w:bdr w:val="none" w:sz="0" w:space="0" w:color="auto" w:frame="1"/>
        </w:rPr>
        <w:t>根据2013年3月11日国家发展改革委、工业和信息化部、财政部、住房城乡建设部、交通运输部、铁道部、水利部、广电总局、民航局令第23号修订)</w:t>
      </w:r>
    </w:p>
    <w:p w14:paraId="4A35ADF9"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为规范工程建设项目勘察设计招标投标活动，提高经济效益，保证工程质量，依据《中华人民共和国招标投标法》，特制定《工程建设项目勘察设计招标投标办法》，现予以发布，自2003年8月1日起施行。</w:t>
      </w:r>
    </w:p>
    <w:p w14:paraId="085FF7E9" w14:textId="77777777" w:rsidR="00E515BE" w:rsidRDefault="00E515BE" w:rsidP="00E515BE">
      <w:pPr>
        <w:pStyle w:val="a9"/>
        <w:shd w:val="clear" w:color="auto" w:fill="FFFFFF"/>
        <w:spacing w:before="0" w:beforeAutospacing="0" w:after="0" w:afterAutospacing="0"/>
        <w:jc w:val="right"/>
        <w:rPr>
          <w:rFonts w:hint="eastAsia"/>
          <w:color w:val="333333"/>
        </w:rPr>
      </w:pPr>
      <w:r>
        <w:rPr>
          <w:rFonts w:ascii="仿宋" w:eastAsia="仿宋" w:hAnsi="仿宋" w:hint="eastAsia"/>
          <w:color w:val="333333"/>
          <w:sz w:val="28"/>
          <w:szCs w:val="28"/>
          <w:bdr w:val="none" w:sz="0" w:space="0" w:color="auto" w:frame="1"/>
        </w:rPr>
        <w:t>2003年6月12日</w:t>
      </w:r>
    </w:p>
    <w:p w14:paraId="64B65FF0" w14:textId="77777777" w:rsidR="00E515BE" w:rsidRDefault="00E515BE" w:rsidP="00E515BE">
      <w:pPr>
        <w:pStyle w:val="a9"/>
        <w:shd w:val="clear" w:color="auto" w:fill="FFFFFF"/>
        <w:spacing w:before="0" w:beforeAutospacing="0" w:after="0" w:afterAutospacing="0"/>
        <w:jc w:val="center"/>
        <w:rPr>
          <w:rFonts w:hint="eastAsia"/>
          <w:color w:val="333333"/>
        </w:rPr>
      </w:pPr>
      <w:r>
        <w:rPr>
          <w:rFonts w:hint="eastAsia"/>
          <w:b/>
          <w:bCs/>
          <w:color w:val="333333"/>
          <w:sz w:val="40"/>
          <w:szCs w:val="40"/>
          <w:bdr w:val="none" w:sz="0" w:space="0" w:color="auto" w:frame="1"/>
        </w:rPr>
        <w:t>工程建设项目勘察设计招标投标办法</w:t>
      </w:r>
    </w:p>
    <w:p w14:paraId="438B602A"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br/>
      </w:r>
    </w:p>
    <w:p w14:paraId="54F50D43" w14:textId="77777777" w:rsidR="00E515BE" w:rsidRDefault="00E515BE" w:rsidP="00E515BE">
      <w:pPr>
        <w:pStyle w:val="a9"/>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第一章 总</w:t>
      </w:r>
      <w:r>
        <w:rPr>
          <w:rFonts w:ascii="黑体" w:eastAsia="黑体" w:hAnsi="黑体"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则</w:t>
      </w:r>
    </w:p>
    <w:p w14:paraId="580AB3A8" w14:textId="77777777" w:rsidR="00E515BE" w:rsidRDefault="00E515BE" w:rsidP="00E515BE">
      <w:pPr>
        <w:pStyle w:val="a9"/>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14:paraId="2D9B1896"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第一条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为规范工程建设项目勘察设计招标投标活动，提高投资效益，保证工程质量，根据《中华人民共和国招标投标法》、《中华人民共和国招标投标法实施条例》制定本办法。</w:t>
      </w:r>
    </w:p>
    <w:p w14:paraId="320B0331"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在中华人民共和国境内进行工程建设项目勘察设计招标投标活动，适用本办法。</w:t>
      </w:r>
    </w:p>
    <w:p w14:paraId="6B863A53"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第三条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工程建设项目符合《工程建设项目招标范围和规模标准规定》(国家计委令第3号)规定的范围和标准的，必须依据本办法进行招标。</w:t>
      </w:r>
    </w:p>
    <w:p w14:paraId="177885F4"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任何单位和个人不得将依法必须进行招标的项目化整为零或者以其他任何方式规避招标。</w:t>
      </w:r>
    </w:p>
    <w:p w14:paraId="05B7A89A"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按照国家规定需要履行项目审批、核准手续的依法必须进行招标的项目，有下列情形之一的，经项目审批、核准部门审批、核准，项目的勘察设计可以不进行招标：</w:t>
      </w:r>
    </w:p>
    <w:p w14:paraId="71CBCFF1"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(一)涉及国家安全、国家秘密、抢险救灾或者属于利用扶贫资金实行以工代赈、需要使用农民工等特殊情况，不适宜进行招标;</w:t>
      </w:r>
    </w:p>
    <w:p w14:paraId="32F55301"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(二)主要工艺、技术采用不可替代的专利或者专有技术，或者其建筑艺术造型有特殊要求;</w:t>
      </w:r>
    </w:p>
    <w:p w14:paraId="087E09FC"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(三)采购人依法能够自行勘察、设计;</w:t>
      </w:r>
    </w:p>
    <w:p w14:paraId="6651B9FF"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(四)已通过招标方式选定的特许经营项目投资人依法能够自行勘察、设计;</w:t>
      </w:r>
    </w:p>
    <w:p w14:paraId="68596757"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(五)技术复杂或专业性强，能够满足条件的勘察设计单位少于三家，不能形成有效竞争;</w:t>
      </w:r>
    </w:p>
    <w:p w14:paraId="48DE7089"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(六)已建成项目需要改、扩建或者技术改造，由其他单位进行设计影响项目功能配套性;</w:t>
      </w:r>
    </w:p>
    <w:p w14:paraId="1890223F"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(七)国家规定其他特殊情形。</w:t>
      </w:r>
    </w:p>
    <w:p w14:paraId="6C7E82A2"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勘察设计招标工作由招标人负责。任何单位和个人不得以任何方式非法干涉招标投标活动。</w:t>
      </w:r>
    </w:p>
    <w:p w14:paraId="4C666016"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第六条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各级发展改革、工业和信息化、住房城乡建设、交通运输、铁道、水利、商务、广电、民航等部门依照《国务院办公厅印发国务院有关部门实施招标投标活动行政监督的职责分工意见的通知》(国办发[2000]34号)和各地规定的职责分工，对工程建设项目勘察设计招标投标活动实施监督，依法查处招标投标活动中的违法行为。</w:t>
      </w:r>
    </w:p>
    <w:p w14:paraId="0E8100BD" w14:textId="77777777" w:rsidR="00E515BE" w:rsidRDefault="00E515BE" w:rsidP="00E515BE">
      <w:pPr>
        <w:pStyle w:val="a9"/>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14:paraId="060616D9" w14:textId="77777777" w:rsidR="00E515BE" w:rsidRDefault="00E515BE" w:rsidP="00E515BE">
      <w:pPr>
        <w:pStyle w:val="a9"/>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第二章 招</w:t>
      </w:r>
      <w:r>
        <w:rPr>
          <w:rFonts w:ascii="黑体" w:eastAsia="黑体" w:hAnsi="黑体"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标</w:t>
      </w:r>
    </w:p>
    <w:p w14:paraId="32A7418C" w14:textId="77777777" w:rsidR="00E515BE" w:rsidRDefault="00E515BE" w:rsidP="00E515BE">
      <w:pPr>
        <w:pStyle w:val="a9"/>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14:paraId="558A72F9"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第七条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招标人可以依据工程建设项目的不同特点，实行勘察设计一次性总体招标;也可以在保证项目完整性、连续性的前提下，按照技术要求实行分段或分项招标。</w:t>
      </w:r>
    </w:p>
    <w:p w14:paraId="3B698F80"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招标人不得利用前款规定限制或者排斥潜在投标人或者投标。依法必须进行招标的项目的招标人不得利用前款规定规避招标。</w:t>
      </w:r>
    </w:p>
    <w:p w14:paraId="5BB3018F"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第八条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依法必须招标的工程建设项目，招标人可以对项目的勘察、设计、施工以及与工程建设有关的重要设备、材料的采购，实行总承包招标。</w:t>
      </w:r>
    </w:p>
    <w:p w14:paraId="7D4F9F8A"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第九条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依法必须进行勘察设计招标的工程建设项目，在招标时应当具备下列条件：</w:t>
      </w:r>
    </w:p>
    <w:p w14:paraId="72A8741B"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(一)招标人已经依法成立;</w:t>
      </w:r>
    </w:p>
    <w:p w14:paraId="437B1D21"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(二)按照国家有关规定需要履行项目审批、核准或者备案手续的，已经审批、核准或者备案;</w:t>
      </w:r>
    </w:p>
    <w:p w14:paraId="6519556D"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(三)勘察设计有相应资金或者资金来源已经落实;</w:t>
      </w:r>
    </w:p>
    <w:p w14:paraId="17EF19A8"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(四)所必需的勘察设计基础资料已经收集完成;</w:t>
      </w:r>
    </w:p>
    <w:p w14:paraId="4AB7FA74"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(五)法律法规规定的其他条件。</w:t>
      </w:r>
    </w:p>
    <w:p w14:paraId="0F10055E"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工程建设项目勘察设计招标分为公开招标和邀请招标。</w:t>
      </w:r>
    </w:p>
    <w:p w14:paraId="74AA96BA"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国有资金投资占控股或者主导地位的工程建设项目，以及国务院发展和改革部门确定的国家重点项目和省、自治区、直辖市人民政府确定的地方重点项目，除符合本办法第十一条规定条件并依法获得批准外，应当公开招标。</w:t>
      </w:r>
    </w:p>
    <w:p w14:paraId="4F654485"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第十一条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依法必须进行公开招标的项目，在下列情况下可以进行邀请招标：</w:t>
      </w:r>
    </w:p>
    <w:p w14:paraId="7B029255"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(一)技术复杂、有特殊要求或者受自然环境限制，只有少量潜在投标人可供选择;</w:t>
      </w:r>
    </w:p>
    <w:p w14:paraId="2CB4B5ED"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(二)采用公开招标方式的费用占项目合同金额的比例过大。</w:t>
      </w:r>
    </w:p>
    <w:p w14:paraId="2BB40011"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有前款第二项所列情形，属于按照国家有关规定需要履行项目审批、核准手续的项目，由项目审批、核准部门在审批、核准项目时作出认定;其他项目由招标人申请有关行政监督部门作出认定。</w:t>
      </w:r>
    </w:p>
    <w:p w14:paraId="33736425"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招标人采用邀请招标方式的，应保证有三个以上具备承担招标项目勘察设计的能力，并具有相应资质的特定法人或者其他组织参加投标。</w:t>
      </w:r>
    </w:p>
    <w:p w14:paraId="6CD59C5B"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第十二条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招标人应当按照资格预审公告、招标公告或者投标邀请书规定的时间、地点出售招标文件或者资格预审文件。自招标文件或者资格预审文件出售之日起至停止出售之日止，最短不得少于五日。</w:t>
      </w:r>
    </w:p>
    <w:p w14:paraId="59DC42BF"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第十三条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进行资格预审的，招标人只向资格预审合格的潜在投标人发售招标文件，并同时向资格预审不合格的潜在投标人告知资格预审结果。</w:t>
      </w:r>
    </w:p>
    <w:p w14:paraId="71F9849B"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第十四条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凡是资格预审合格的潜在投标人都应被允许参加投标。</w:t>
      </w:r>
    </w:p>
    <w:p w14:paraId="0C612BBE"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招标人不得以抽签、摇号等不合理条件限制或者排斥资格预审合格的潜在投标人参加投标。</w:t>
      </w:r>
    </w:p>
    <w:p w14:paraId="06D7CE33"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第十五条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招标人应当根据招标项目的特点和需要编制招标文件。</w:t>
      </w:r>
    </w:p>
    <w:p w14:paraId="200E3A85"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勘察设计招标文件应当包括下列内容：</w:t>
      </w:r>
    </w:p>
    <w:p w14:paraId="5CE7B870"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(一)投标须知;</w:t>
      </w:r>
    </w:p>
    <w:p w14:paraId="409B7C66"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(二)投标文件格式及主要合同条款;</w:t>
      </w:r>
    </w:p>
    <w:p w14:paraId="28003B7C"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(三)项目说明书，包括资金来源情况;</w:t>
      </w:r>
    </w:p>
    <w:p w14:paraId="2BF6C323"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(四)勘察设计范围，对勘察设计进度、阶段和深度要求;</w:t>
      </w:r>
    </w:p>
    <w:p w14:paraId="34A8ED4F"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(五)勘察设计基础资料;</w:t>
      </w:r>
    </w:p>
    <w:p w14:paraId="4FA4B023"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(六)勘察设计费用支付方式，对未中标人是否给予补偿及补偿标准;</w:t>
      </w:r>
    </w:p>
    <w:p w14:paraId="7C0610A5"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(七)投标报价要求;</w:t>
      </w:r>
    </w:p>
    <w:p w14:paraId="0FB9734B"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(八)对投标人资格审查的标准;</w:t>
      </w:r>
    </w:p>
    <w:p w14:paraId="5888C6B5"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(九)评标标准和方法;</w:t>
      </w:r>
    </w:p>
    <w:p w14:paraId="123BEC04"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(十)投标有效期。</w:t>
      </w:r>
    </w:p>
    <w:p w14:paraId="1FDA1C43"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投标有效期，从提交投标文件截止日起计算。</w:t>
      </w:r>
    </w:p>
    <w:p w14:paraId="0D7B02C5"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对招标文件的收费应仅限于补偿印刷、邮寄的成本支出，招标人不得通过出售招标文件谋取利益。</w:t>
      </w:r>
    </w:p>
    <w:p w14:paraId="4325FD88"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第十六条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招标人负责提供与招标项目有关的基础资料，并保证所提供资料的真实性、完整性。涉及国家秘密的除外。</w:t>
      </w:r>
    </w:p>
    <w:p w14:paraId="237C2C90"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第十七条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对于潜在投标人在阅读招标文件和现场踏勘中提出的疑问，招标人可以书面形式或召开投标预备会的方式解答，但需同时将解答以书面方式通知所有招标文件收受人。该解答的内容为招标文件的组成部分。</w:t>
      </w:r>
    </w:p>
    <w:p w14:paraId="6DC66833"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第十八条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招标人可以要求投标人在提交符合招标文件规定要求的投标文件外，提交备选投标文件，但应当在招标文件中做出说明，并提出相应的评审和比较办法。</w:t>
      </w:r>
    </w:p>
    <w:p w14:paraId="6F986F33"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第十九条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招标人应当确定潜在投标人编制投标文件所需要的合理时间。</w:t>
      </w:r>
    </w:p>
    <w:p w14:paraId="45EEEF56"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依法必须进行勘察设计招标的项目，自招标文件开始发出之日起至投标人提交投标文件截止之日止，最短不得少于二十日。</w:t>
      </w:r>
    </w:p>
    <w:p w14:paraId="7A60A129"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除不可抗力原因外，招标人在发布招标公告或者发出投标邀请书后不得终止招标，也不得在出售招标文件后终止招标。</w:t>
      </w:r>
    </w:p>
    <w:p w14:paraId="6813A9D0" w14:textId="77777777" w:rsidR="00E515BE" w:rsidRDefault="00E515BE" w:rsidP="00E515BE">
      <w:pPr>
        <w:pStyle w:val="a9"/>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14:paraId="55667D95" w14:textId="77777777" w:rsidR="00E515BE" w:rsidRDefault="00E515BE" w:rsidP="00E515BE">
      <w:pPr>
        <w:pStyle w:val="a9"/>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第三章 投</w:t>
      </w:r>
      <w:r>
        <w:rPr>
          <w:rFonts w:ascii="黑体" w:eastAsia="黑体" w:hAnsi="黑体"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标</w:t>
      </w:r>
    </w:p>
    <w:p w14:paraId="57ECA1FB" w14:textId="77777777" w:rsidR="00E515BE" w:rsidRDefault="00E515BE" w:rsidP="00E515BE">
      <w:pPr>
        <w:pStyle w:val="a9"/>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14:paraId="2C0F06C2"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第二十一条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投标人是响应招标、参加投标竞争的法人或者其他组织。</w:t>
      </w:r>
    </w:p>
    <w:p w14:paraId="5782FB85"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在其本国注册登记，从事建筑、工程服务的国外设计企业参加投标的，必须符合中华人民共和国缔结或者参加的国际条约、协定中所作的市场准入承诺以及有关勘察设计市场准入的管理规定。</w:t>
      </w:r>
    </w:p>
    <w:p w14:paraId="56F7FC40"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投标人应当符合国家规定的资质条件。</w:t>
      </w:r>
    </w:p>
    <w:p w14:paraId="0295026A"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第二十二条</w:t>
      </w:r>
      <w:r>
        <w:rPr>
          <w:rFonts w:ascii="黑体" w:eastAsia="黑体" w:hAnsi="黑体"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投标人应当按照招标文件或者投标邀请书的要求编制投标文件。投标文件中的勘察设计收费报价，应当符合国务院价格主管部门制定的工程勘察设计收费标准。</w:t>
      </w:r>
    </w:p>
    <w:p w14:paraId="298A43D9"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第二十三条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投标人在投标文件有关技术方案和要求中不得指定与工程建设项目有关的重要设备、材料的生产供应者，或者含有倾向或者排斥特定生产供应者的内容。</w:t>
      </w:r>
    </w:p>
    <w:p w14:paraId="38599D2C"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第二十四条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招标文件要求投标人提交投标保证金的，保证金数额不得超过勘察设计估算费用的百分之二，最多不超过十万元人民币。</w:t>
      </w:r>
    </w:p>
    <w:p w14:paraId="60EF7A72"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依法必须进行招标的项目的境内投标单位，以现金或者支票形式提交的投标保证金应当从其基本账户转出。</w:t>
      </w:r>
    </w:p>
    <w:p w14:paraId="5E3962F8"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第二十五条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在提交投标文件截止时间后到招标文件规定的投标有效期终止之前，投标人不得撤销其投标文件，否则招标人可以不退还投标保证金。</w:t>
      </w:r>
    </w:p>
    <w:p w14:paraId="5A96B216"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第二十六条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投标人在投标截止时间前提交的投标文件，补充、修改或撤回投标文件的通知，备选投标文件等，都必须加盖所在单位公章，并且由其法定代表人或授权代表签字，但招标文件另有规定的除外。</w:t>
      </w:r>
    </w:p>
    <w:p w14:paraId="623AE8B5"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招标人在接收上述材料时，应检查其密封或签章是否完好，并向投标人出具标明签收人和签收时间的回执。</w:t>
      </w:r>
    </w:p>
    <w:p w14:paraId="08FE451E"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第二十七条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以联合体形式投标的，联合体各方应签订共同投标协议，连同投标文件一并提交招标人。</w:t>
      </w:r>
    </w:p>
    <w:p w14:paraId="1DAE4FD1"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联合体各方不得再单独以自己名义，或者参加另外的联合体投同一个标。</w:t>
      </w:r>
    </w:p>
    <w:p w14:paraId="4338B614"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招标人接受联合体投标并进行资格预审的，联合体应当在提交资格预审申请文件前组成。资格预审后联合体增减、更换成员的，其投标无效。</w:t>
      </w:r>
    </w:p>
    <w:p w14:paraId="71ADFD19"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第二十八条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联合体中标的，应指定牵头人或代表，授权其代表所有联合体成员与招标人签订合同，负责整个合同实施阶段的协调工作。但是，需要向招标人提交由所有联合体成员法定代表人签署的授权委托书。</w:t>
      </w:r>
    </w:p>
    <w:p w14:paraId="3AD38E23"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第二十九条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投标人不得以他人名义投标，也不得利用伪造、转让、无效或者租借的资质证书参加投标，或者以任何方式请其他单位在自己编制的投标文件代为签字盖章，损害国家利益、社会公共利益和招标人的合法权益。</w:t>
      </w:r>
    </w:p>
    <w:p w14:paraId="61009779"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投标人不得通过故意压低投资额、降低施工技术要求、减少占地面积，或者缩短工期等手段弄虚作假，骗取中标。</w:t>
      </w:r>
    </w:p>
    <w:p w14:paraId="6EBFF716" w14:textId="77777777" w:rsidR="00E515BE" w:rsidRDefault="00E515BE" w:rsidP="00E515BE">
      <w:pPr>
        <w:pStyle w:val="a9"/>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14:paraId="55770A0A" w14:textId="77777777" w:rsidR="00E515BE" w:rsidRDefault="00E515BE" w:rsidP="00E515BE">
      <w:pPr>
        <w:pStyle w:val="a9"/>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第四章 开标、评标和中标</w:t>
      </w:r>
    </w:p>
    <w:p w14:paraId="52C915FF" w14:textId="77777777" w:rsidR="00E515BE" w:rsidRDefault="00E515BE" w:rsidP="00E515BE">
      <w:pPr>
        <w:pStyle w:val="a9"/>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lastRenderedPageBreak/>
        <w:br/>
      </w:r>
    </w:p>
    <w:p w14:paraId="075DB4DA"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第三十一条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开标应当在招标文件确定的提交投标文件截止时间的同一时间公开进行;除不可抗力原因外，招标人不得以任何理由拖延开标，或者拒绝开标。</w:t>
      </w:r>
    </w:p>
    <w:p w14:paraId="30EFC12C"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投标人对开标有异议的，应当在开标现场提出，招标人应当当场作出答复，并制作记录。</w:t>
      </w:r>
    </w:p>
    <w:p w14:paraId="78D294BD"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第三十二条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评标工作由评标委员会负责。评标委员会的组成方式及要求，按《中华人民共和国招标投标法》、《中华人民共和国招标投标法实施条例》及《评标委员会和评标方法暂行规定》(国家计委等七部委联合令第12号)的有关规定执行。</w:t>
      </w:r>
    </w:p>
    <w:p w14:paraId="41A11C1C"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第三十三条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勘察设计评标一般采取综合评估法进行。评标委员会应当按照招标文件确定的评标标准和方法，结合经批准的项目建议书、可行性研究报告或者上阶段设计批复文件，对投标人的业绩、信誉和勘察设计人员的能力以及勘察设计方案的优劣进行综合评定。</w:t>
      </w:r>
    </w:p>
    <w:p w14:paraId="5CC024FA"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招标文件中没有规定的标准和方法，不得作为评标的依据。</w:t>
      </w:r>
    </w:p>
    <w:p w14:paraId="52577D9C"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第三十四条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评标委员会可以要求投标人对其技术文件进行必要的说明或介绍，但不得提出带有暗示性或诱导性的问题，也不得明确指出其投标文件中的遗漏和错误。</w:t>
      </w:r>
    </w:p>
    <w:p w14:paraId="017AAE01"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第三十五条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根据招标文件的规定，允许投标人投备选标的，评标委员会可以对中标人所提交的备选标进行评审，以决定是否采纳备选标。不符合中标条件的投标人的备选标不予考虑。</w:t>
      </w:r>
    </w:p>
    <w:p w14:paraId="5A721828"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第三十六条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投标文件有下列情况之一的，评标委员会应当否决其投标：</w:t>
      </w:r>
    </w:p>
    <w:p w14:paraId="66158E6C"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(一)未经投标单位盖章和单位负责人签字;</w:t>
      </w:r>
    </w:p>
    <w:p w14:paraId="6405AD02"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(二)投标报价不符合国家颁布的勘察设计取费标准，或者低于成本，或者高于招标文件设定的最高投标限价;</w:t>
      </w:r>
    </w:p>
    <w:p w14:paraId="48CB1585"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(三)未响应招标文件的实质性要求和条件。</w:t>
      </w:r>
    </w:p>
    <w:p w14:paraId="32056975"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第三十七条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投标人有下列情况之一的，评标委员会应当否决其投标：</w:t>
      </w:r>
    </w:p>
    <w:p w14:paraId="14AB74B0"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(一)不符合国家或者招标文件规定的资格条件;</w:t>
      </w:r>
    </w:p>
    <w:p w14:paraId="10A84CD9"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(二)与其他投标人或者与招标人串通投标;</w:t>
      </w:r>
    </w:p>
    <w:p w14:paraId="2398CA32"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(三)以他人名义投标，或者以其他方式弄虚作假;</w:t>
      </w:r>
    </w:p>
    <w:p w14:paraId="37919DD5"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(四)以向招标人或者评标委员会成员行贿的手段谋取中标;</w:t>
      </w:r>
    </w:p>
    <w:p w14:paraId="6860BAA9"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(五)以联合体形式投标，未提交共同投标协议;</w:t>
      </w:r>
    </w:p>
    <w:p w14:paraId="61E5CDC5"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(六)提交两个以上不同的投标文件或者投标报价，但招标文件要求提交备选投标的除外。</w:t>
      </w:r>
    </w:p>
    <w:p w14:paraId="4813D961"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第三十八条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评标委员会完成评标后，应当向招标人提出书面评标报告，推荐合格的中标候选人。</w:t>
      </w:r>
    </w:p>
    <w:p w14:paraId="3C873DC6"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评标报告的内容应当符合《评标委员会和评标方法暂行规定》第四十二条的规定。但是，评标委员会决定否决所有投标的，应在评标报告中详细说明理由。</w:t>
      </w:r>
    </w:p>
    <w:p w14:paraId="2B599F1C"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第三十九条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评标委员会推荐的中标候选人应当限定在一至三人，并标明排列顺序。</w:t>
      </w:r>
    </w:p>
    <w:p w14:paraId="2839C845"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能够最大限度地满足招标文件中规定的各项综合评价标准的投标人，应当推荐为中标候选人。</w:t>
      </w:r>
    </w:p>
    <w:p w14:paraId="4BC4C367"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第四十条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国有资金占控股或者主导地位的依法必须招标的项目，招标人应当确定排名第一的中标候选人为中标人。</w:t>
      </w:r>
    </w:p>
    <w:p w14:paraId="56891312"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p w14:paraId="63AD6C68"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招标人可以授权评标委员会直接确定中标人。</w:t>
      </w:r>
    </w:p>
    <w:p w14:paraId="0F24CDF1"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国务院对中标人的确定另有规定的，从其规定。</w:t>
      </w:r>
    </w:p>
    <w:p w14:paraId="11FD4935"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第四十一条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招标人应在接到评标委员会的书面评标报告之日起三日内公示中标候选人，公示期不少于三日。</w:t>
      </w:r>
    </w:p>
    <w:p w14:paraId="3CEE21A3"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第四十二条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招标人和中标人应当在投标有效期内并在自中标通知书发出之日起三十日内，按照招标文件和中标人的投标文件订立书面合同。</w:t>
      </w:r>
    </w:p>
    <w:p w14:paraId="168D4A93"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中标人履行合同应当遵守《合同法》以及《建设工程勘察设计管理条例》中勘察设计文件编制实施的有关规定。</w:t>
      </w:r>
    </w:p>
    <w:p w14:paraId="4572B382"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第四十三条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招标人不得以压低勘察设计费、增加工作量、缩短勘察设计周期等作为发出中标通知书的条件，也不得与中标人再行订立背离合同实质性内容的其他协议。</w:t>
      </w:r>
    </w:p>
    <w:p w14:paraId="5C5D4E5A"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第四十四条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招标人与中标人签订合同后五日内，应当向中标人和未中标人一次性退还投标保证金及银行同期存款利息。招标文件中规定给予未中标人经济补偿的，也应在此期限内一并给付。</w:t>
      </w:r>
    </w:p>
    <w:p w14:paraId="0293C185"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招标文件要求中标人提交履约保证金的，中标人应当提交;经中标人同意，可将其投标保证金抵作履约保证金。</w:t>
      </w:r>
    </w:p>
    <w:p w14:paraId="7973B13A"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第四十五条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招标人或者中标人采用其他未中标人投标文件中技术方案的，应当征得未中标人的书面同意，并支付合理的使用费。</w:t>
      </w:r>
    </w:p>
    <w:p w14:paraId="6662FAD4"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第四十六条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评标定标工作应当在投标有效期内完成，不能如期完成的，招标人应当通知所有投标人延长投标有效期。</w:t>
      </w:r>
    </w:p>
    <w:p w14:paraId="7E3D720D"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同意延长投标有效期的投标人应当相应延长其投标担保的有效期，但不得修改投标文件的实质性内容。</w:t>
      </w:r>
    </w:p>
    <w:p w14:paraId="164D512A"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拒绝延长投标有效期的投标人有权收回投标保证金。招标文件中规定给予未中标人补偿的，拒绝延长的投标人有权获得补偿。</w:t>
      </w:r>
    </w:p>
    <w:p w14:paraId="2F2F763A"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第四十七条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依法必须进行勘察设计招标的项目，招标人应当在确定中标人之日起十五日内，向有关行政监督部门提交招标投标情况的书面报告。</w:t>
      </w:r>
    </w:p>
    <w:p w14:paraId="4AD74ADD"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书面报告一般应包括以下内容：</w:t>
      </w:r>
    </w:p>
    <w:p w14:paraId="405FD82D"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(一)招标项目基本情况;</w:t>
      </w:r>
    </w:p>
    <w:p w14:paraId="37F512A9"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(二)投标人情况;</w:t>
      </w:r>
    </w:p>
    <w:p w14:paraId="4FD9AED7"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(三)评标委员会成员名单;</w:t>
      </w:r>
    </w:p>
    <w:p w14:paraId="6D1558F3"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(四)开标情况;</w:t>
      </w:r>
    </w:p>
    <w:p w14:paraId="6702633A"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(五)评标标准和方法;</w:t>
      </w:r>
    </w:p>
    <w:p w14:paraId="61A59923"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(六)否决投标情况;</w:t>
      </w:r>
    </w:p>
    <w:p w14:paraId="28F0B13A"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(七)评标委员会推荐的经排序的中标候选人名单;</w:t>
      </w:r>
    </w:p>
    <w:p w14:paraId="34CBCBEC"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(八)中标结果;</w:t>
      </w:r>
    </w:p>
    <w:p w14:paraId="095AEC03"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(九)未确定排名第一的中标候选人为中标人的原因;</w:t>
      </w:r>
    </w:p>
    <w:p w14:paraId="001CE950"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(十)其他需说明的问题。</w:t>
      </w:r>
    </w:p>
    <w:p w14:paraId="702F5AB5"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第四十八条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在下列情况下，依法必须招标项目的招标人在分析招标失败的原因并采取相应措施后，应当依照本办法重新招标：</w:t>
      </w:r>
    </w:p>
    <w:p w14:paraId="63B7B7E1"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(一)资格预审合格的潜在投标人不足三个的;</w:t>
      </w:r>
    </w:p>
    <w:p w14:paraId="1A163125"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(二)在投标截止时间前提交投标文件的投标人少于三个的;</w:t>
      </w:r>
    </w:p>
    <w:p w14:paraId="60681C53"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(三)所有投标均被否决的;</w:t>
      </w:r>
    </w:p>
    <w:p w14:paraId="15138BB9"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(四)评标委员会否决不合格投标后，因有效投标不足三个使得投标明显缺乏竞争，评标委员会决定否决全部投标的;</w:t>
      </w:r>
    </w:p>
    <w:p w14:paraId="29E3FD71"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(五)根据第四十六条规定，同意延长投标有效期的投标人少于三个的。</w:t>
      </w:r>
    </w:p>
    <w:p w14:paraId="2A7EAB99"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第四十九条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招标人重新招标后，发生本办法第四十八条情形之一的，属于按照国家规定需要政府审批、核准的项目，报经原项目审批、核准部门审批、核准后可以不再进行招标;其他工程建设项目，招标人可自行决定不再进行招标。</w:t>
      </w:r>
    </w:p>
    <w:p w14:paraId="5889D45D" w14:textId="77777777" w:rsidR="00E515BE" w:rsidRDefault="00E515BE" w:rsidP="00E515BE">
      <w:pPr>
        <w:pStyle w:val="a9"/>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14:paraId="3AA4CE13" w14:textId="77777777" w:rsidR="00E515BE" w:rsidRDefault="00E515BE" w:rsidP="00E515BE">
      <w:pPr>
        <w:pStyle w:val="a9"/>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第五章 罚</w:t>
      </w:r>
      <w:r>
        <w:rPr>
          <w:rFonts w:ascii="黑体" w:eastAsia="黑体" w:hAnsi="黑体"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则</w:t>
      </w:r>
    </w:p>
    <w:p w14:paraId="5F828405" w14:textId="77777777" w:rsidR="00E515BE" w:rsidRDefault="00E515BE" w:rsidP="00E515BE">
      <w:pPr>
        <w:pStyle w:val="a9"/>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14:paraId="2D0F9AD8"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第五十条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招标人有下列限制或者排斥潜在投标人行为之一的，由有关行政监督部门依照招标投标法第五十一条的规定处罚;其中，构成依法必须进行勘察设计招标的项目的招标人规避招标的，依照招标投标法第四十九条的规定处罚：</w:t>
      </w:r>
    </w:p>
    <w:p w14:paraId="4AB420F1"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(一)依法必须公开招标的项目不按照规定在指定媒介发布资格预审公告或者招标公告;</w:t>
      </w:r>
    </w:p>
    <w:p w14:paraId="7B609A89"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(二)在不同媒介发布的同一招标项目的资格预审公告或者招标公告的内容不一致，影响潜在投标人申请资格预审或者投标。</w:t>
      </w:r>
    </w:p>
    <w:p w14:paraId="44156391"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第五十一条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招标人有下列情形之一的，由有关行政监督部门责令改正，可以处10万元以下的罚款：</w:t>
      </w:r>
    </w:p>
    <w:p w14:paraId="03999DCD"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(一)依法应当公开招标而采用邀请招标;</w:t>
      </w:r>
    </w:p>
    <w:p w14:paraId="37477912"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(二)招标文件、资格预审文件的发售、澄清、修改的时限，或者确定的提交资格预审申请文件、投标文件的时限不符合招标投标法和招标投标法实施条例规定;</w:t>
      </w:r>
    </w:p>
    <w:p w14:paraId="4BFC78D6"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(三)接受未通过资格预审的单位或者个人参加投标;</w:t>
      </w:r>
    </w:p>
    <w:p w14:paraId="2FB486A8"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(四)接受应当拒收的投标文件。</w:t>
      </w:r>
    </w:p>
    <w:p w14:paraId="3B9E9780"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招标人有前款第一项、第三项、第四项所列行为之一的，对单位直接负责的主管人员和其他直接责任人员依法给予处分。</w:t>
      </w:r>
    </w:p>
    <w:p w14:paraId="4E26D361"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第五十二条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依法必须进行招标的项目的投标人以他人名义投标，利用伪造、转让、租借、无效的资质证书参加投标，或者请其他单位在自己编制的投标文件上代为签字盖章，弄虚作假，骗取中标的，中标无效。尚未构成犯罪的，处中标项目金额千分之五以上千分之十以</w:t>
      </w:r>
      <w:r>
        <w:rPr>
          <w:rFonts w:ascii="仿宋" w:eastAsia="仿宋" w:hAnsi="仿宋" w:hint="eastAsia"/>
          <w:color w:val="333333"/>
          <w:sz w:val="28"/>
          <w:szCs w:val="28"/>
          <w:bdr w:val="none" w:sz="0" w:space="0" w:color="auto" w:frame="1"/>
        </w:rPr>
        <w:lastRenderedPageBreak/>
        <w:t>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42880DD3"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第五十三条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w:t>
      </w:r>
    </w:p>
    <w:p w14:paraId="78872C78"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结论无效，依法重新进行评审。</w:t>
      </w:r>
    </w:p>
    <w:p w14:paraId="74C1E91B"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第五十四条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评标委员会成员有下列行为之一的，由有关行政监督部门责令改正;情节严重的，禁止其在一定期限内参加依法必须进行招标的项目的评标;情节特别严重的，取消其担任评标委员会成员的资格：</w:t>
      </w:r>
    </w:p>
    <w:p w14:paraId="4E18B834"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(一)不按照招标文件规定的评标标准和方法评标;</w:t>
      </w:r>
    </w:p>
    <w:p w14:paraId="255F856C"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(二)应当回避而不回避;</w:t>
      </w:r>
    </w:p>
    <w:p w14:paraId="5C8E549A"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(三)擅离职守;</w:t>
      </w:r>
    </w:p>
    <w:p w14:paraId="5B508603"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(四)私下接触投标人;</w:t>
      </w:r>
    </w:p>
    <w:p w14:paraId="3B321AC6"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(五)向招标人征询确定中标人的意向或者接受任何单位或者个人明示或者暗示提出的倾向或者排斥特定投标人的要求;</w:t>
      </w:r>
    </w:p>
    <w:p w14:paraId="0C39F72C"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(六)对依法应当否决的投标不提出否决意见;</w:t>
      </w:r>
    </w:p>
    <w:p w14:paraId="26CC1346"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(七)暗示或者诱导投标人作出澄清、说明或者接受投标人主动提出的澄清、说明;</w:t>
      </w:r>
    </w:p>
    <w:p w14:paraId="7E0C386C"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(八)其他不客观、不公正履行职务的行为。</w:t>
      </w:r>
    </w:p>
    <w:p w14:paraId="35DD78D4"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第五十五条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招标人与中标人不按照招标文件和中标人的投标文件订立合同，责令改正，可以处中标项目金额千分之五以上千分之十以下的罚款。</w:t>
      </w:r>
    </w:p>
    <w:p w14:paraId="0C711E95"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第五十六条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本办法对违法行为及其处罚措施未做规定的，依据《中华人民共和国招标投标法》、《中华人民共和国招标投标法实施条例》和有关法律、行政法规的规定执行。</w:t>
      </w:r>
    </w:p>
    <w:p w14:paraId="6AAEEB21" w14:textId="77777777" w:rsidR="00E515BE" w:rsidRDefault="00E515BE" w:rsidP="00E515BE">
      <w:pPr>
        <w:pStyle w:val="a9"/>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14:paraId="537F493F" w14:textId="77777777" w:rsidR="00E515BE" w:rsidRDefault="00E515BE" w:rsidP="00E515BE">
      <w:pPr>
        <w:pStyle w:val="a9"/>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第六章 附</w:t>
      </w:r>
      <w:r>
        <w:rPr>
          <w:rFonts w:ascii="黑体" w:eastAsia="黑体" w:hAnsi="黑体"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则</w:t>
      </w:r>
    </w:p>
    <w:p w14:paraId="5529E42E" w14:textId="77777777" w:rsidR="00E515BE" w:rsidRDefault="00E515BE" w:rsidP="00E515BE">
      <w:pPr>
        <w:pStyle w:val="a9"/>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14:paraId="4323A0F0"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第五十七条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使用国际组织或者外国政府贷款、援助资金的项目进行招标，贷款方、资金提供方对工程勘察设计招标投标的条件和程序另有规定的，可以适用其规定，但违背中华人民共和国社会公共利益的除外。</w:t>
      </w:r>
    </w:p>
    <w:p w14:paraId="48E1E410"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第五十八条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本办法发布之前有关勘察设计招标投标的规定与本办法不一致的，以本办法为准。法律或者行政法规另有规定的，从其规定。</w:t>
      </w:r>
    </w:p>
    <w:p w14:paraId="1CF72197"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第五十九条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本办法由国家发展和改革委员会会同有关部门负责解释。</w:t>
      </w:r>
    </w:p>
    <w:p w14:paraId="4FD06749" w14:textId="77777777" w:rsidR="00E515BE" w:rsidRDefault="00E515BE" w:rsidP="00E515BE">
      <w:pPr>
        <w:pStyle w:val="a9"/>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第六十条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本办法自2003年8月1日起施行。</w:t>
      </w:r>
    </w:p>
    <w:p w14:paraId="67BDCBE3" w14:textId="77777777" w:rsidR="00EF2F1E" w:rsidRPr="00E515BE" w:rsidRDefault="00EF2F1E" w:rsidP="00E515BE"/>
    <w:sectPr w:rsidR="00EF2F1E" w:rsidRPr="00E515BE" w:rsidSect="00EF2F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894B4" w14:textId="77777777" w:rsidR="00E64130" w:rsidRDefault="00E64130" w:rsidP="00D86F05">
      <w:r>
        <w:separator/>
      </w:r>
    </w:p>
  </w:endnote>
  <w:endnote w:type="continuationSeparator" w:id="0">
    <w:p w14:paraId="24EEA64E" w14:textId="77777777" w:rsidR="00E64130" w:rsidRDefault="00E64130" w:rsidP="00D8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FCDD5" w14:textId="77777777" w:rsidR="00E64130" w:rsidRDefault="00E64130" w:rsidP="00D86F05">
      <w:r>
        <w:separator/>
      </w:r>
    </w:p>
  </w:footnote>
  <w:footnote w:type="continuationSeparator" w:id="0">
    <w:p w14:paraId="7E4164F0" w14:textId="77777777" w:rsidR="00E64130" w:rsidRDefault="00E64130" w:rsidP="00D86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0C1CA"/>
    <w:multiLevelType w:val="singleLevel"/>
    <w:tmpl w:val="56F0C1CA"/>
    <w:lvl w:ilvl="0">
      <w:start w:val="1"/>
      <w:numFmt w:val="chineseCounting"/>
      <w:suff w:val="nothing"/>
      <w:lvlText w:val="（%1）"/>
      <w:lvlJc w:val="left"/>
    </w:lvl>
  </w:abstractNum>
  <w:abstractNum w:abstractNumId="1" w15:restartNumberingAfterBreak="0">
    <w:nsid w:val="56F0C214"/>
    <w:multiLevelType w:val="singleLevel"/>
    <w:tmpl w:val="56F0C214"/>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342B142F"/>
    <w:rsid w:val="001D620A"/>
    <w:rsid w:val="001E54FA"/>
    <w:rsid w:val="006C3C8C"/>
    <w:rsid w:val="00910DD3"/>
    <w:rsid w:val="00B42B63"/>
    <w:rsid w:val="00D86F05"/>
    <w:rsid w:val="00E17652"/>
    <w:rsid w:val="00E515BE"/>
    <w:rsid w:val="00E64130"/>
    <w:rsid w:val="00EF2F1E"/>
    <w:rsid w:val="342B142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491F67"/>
  <w15:docId w15:val="{605A67A1-8EA1-4C84-BCAA-56A3BF89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2F1E"/>
  </w:style>
  <w:style w:type="paragraph" w:styleId="1">
    <w:name w:val="heading 1"/>
    <w:basedOn w:val="a"/>
    <w:link w:val="10"/>
    <w:uiPriority w:val="9"/>
    <w:qFormat/>
    <w:rsid w:val="00B42B63"/>
    <w:pPr>
      <w:spacing w:before="100" w:beforeAutospacing="1" w:after="100" w:afterAutospacing="1"/>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2B63"/>
    <w:rPr>
      <w:rFonts w:ascii="宋体" w:hAnsi="宋体" w:cs="宋体"/>
      <w:b/>
      <w:bCs/>
      <w:kern w:val="36"/>
      <w:sz w:val="48"/>
      <w:szCs w:val="48"/>
    </w:rPr>
  </w:style>
  <w:style w:type="character" w:styleId="a3">
    <w:name w:val="Hyperlink"/>
    <w:basedOn w:val="a0"/>
    <w:uiPriority w:val="99"/>
    <w:unhideWhenUsed/>
    <w:rsid w:val="00B42B63"/>
    <w:rPr>
      <w:color w:val="0000FF"/>
      <w:u w:val="single"/>
    </w:rPr>
  </w:style>
  <w:style w:type="paragraph" w:styleId="a4">
    <w:name w:val="header"/>
    <w:basedOn w:val="a"/>
    <w:link w:val="a5"/>
    <w:rsid w:val="00D86F0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D86F05"/>
    <w:rPr>
      <w:sz w:val="18"/>
      <w:szCs w:val="18"/>
    </w:rPr>
  </w:style>
  <w:style w:type="paragraph" w:styleId="a6">
    <w:name w:val="footer"/>
    <w:basedOn w:val="a"/>
    <w:link w:val="a7"/>
    <w:rsid w:val="00D86F05"/>
    <w:pPr>
      <w:tabs>
        <w:tab w:val="center" w:pos="4153"/>
        <w:tab w:val="right" w:pos="8306"/>
      </w:tabs>
      <w:snapToGrid w:val="0"/>
    </w:pPr>
    <w:rPr>
      <w:sz w:val="18"/>
      <w:szCs w:val="18"/>
    </w:rPr>
  </w:style>
  <w:style w:type="character" w:customStyle="1" w:styleId="a7">
    <w:name w:val="页脚 字符"/>
    <w:basedOn w:val="a0"/>
    <w:link w:val="a6"/>
    <w:rsid w:val="00D86F05"/>
    <w:rPr>
      <w:sz w:val="18"/>
      <w:szCs w:val="18"/>
    </w:rPr>
  </w:style>
  <w:style w:type="paragraph" w:styleId="a8">
    <w:name w:val="List Paragraph"/>
    <w:basedOn w:val="a"/>
    <w:uiPriority w:val="99"/>
    <w:unhideWhenUsed/>
    <w:rsid w:val="00D86F05"/>
    <w:pPr>
      <w:ind w:firstLineChars="200" w:firstLine="420"/>
    </w:pPr>
  </w:style>
  <w:style w:type="paragraph" w:styleId="a9">
    <w:name w:val="Normal (Web)"/>
    <w:basedOn w:val="a"/>
    <w:uiPriority w:val="99"/>
    <w:semiHidden/>
    <w:unhideWhenUsed/>
    <w:rsid w:val="00E515BE"/>
    <w:pPr>
      <w:spacing w:before="100" w:beforeAutospacing="1" w:after="100" w:afterAutospacing="1"/>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35333">
      <w:bodyDiv w:val="1"/>
      <w:marLeft w:val="0"/>
      <w:marRight w:val="0"/>
      <w:marTop w:val="0"/>
      <w:marBottom w:val="0"/>
      <w:divBdr>
        <w:top w:val="none" w:sz="0" w:space="0" w:color="auto"/>
        <w:left w:val="none" w:sz="0" w:space="0" w:color="auto"/>
        <w:bottom w:val="none" w:sz="0" w:space="0" w:color="auto"/>
        <w:right w:val="none" w:sz="0" w:space="0" w:color="auto"/>
      </w:divBdr>
      <w:divsChild>
        <w:div w:id="643580144">
          <w:marLeft w:val="0"/>
          <w:marRight w:val="0"/>
          <w:marTop w:val="0"/>
          <w:marBottom w:val="225"/>
          <w:divBdr>
            <w:top w:val="none" w:sz="0" w:space="0" w:color="auto"/>
            <w:left w:val="none" w:sz="0" w:space="0" w:color="auto"/>
            <w:bottom w:val="none" w:sz="0" w:space="0" w:color="auto"/>
            <w:right w:val="none" w:sz="0" w:space="0" w:color="auto"/>
          </w:divBdr>
          <w:divsChild>
            <w:div w:id="1133330709">
              <w:marLeft w:val="0"/>
              <w:marRight w:val="0"/>
              <w:marTop w:val="0"/>
              <w:marBottom w:val="225"/>
              <w:divBdr>
                <w:top w:val="none" w:sz="0" w:space="0" w:color="auto"/>
                <w:left w:val="none" w:sz="0" w:space="0" w:color="auto"/>
                <w:bottom w:val="none" w:sz="0" w:space="0" w:color="auto"/>
                <w:right w:val="none" w:sz="0" w:space="0" w:color="auto"/>
              </w:divBdr>
            </w:div>
            <w:div w:id="1368414023">
              <w:marLeft w:val="0"/>
              <w:marRight w:val="0"/>
              <w:marTop w:val="0"/>
              <w:marBottom w:val="225"/>
              <w:divBdr>
                <w:top w:val="none" w:sz="0" w:space="0" w:color="auto"/>
                <w:left w:val="none" w:sz="0" w:space="0" w:color="auto"/>
                <w:bottom w:val="none" w:sz="0" w:space="0" w:color="auto"/>
                <w:right w:val="none" w:sz="0" w:space="0" w:color="auto"/>
              </w:divBdr>
            </w:div>
            <w:div w:id="1667979297">
              <w:marLeft w:val="0"/>
              <w:marRight w:val="0"/>
              <w:marTop w:val="0"/>
              <w:marBottom w:val="225"/>
              <w:divBdr>
                <w:top w:val="none" w:sz="0" w:space="0" w:color="auto"/>
                <w:left w:val="none" w:sz="0" w:space="0" w:color="auto"/>
                <w:bottom w:val="none" w:sz="0" w:space="0" w:color="auto"/>
                <w:right w:val="none" w:sz="0" w:space="0" w:color="auto"/>
              </w:divBdr>
            </w:div>
            <w:div w:id="370617348">
              <w:marLeft w:val="0"/>
              <w:marRight w:val="0"/>
              <w:marTop w:val="0"/>
              <w:marBottom w:val="225"/>
              <w:divBdr>
                <w:top w:val="none" w:sz="0" w:space="0" w:color="auto"/>
                <w:left w:val="none" w:sz="0" w:space="0" w:color="auto"/>
                <w:bottom w:val="none" w:sz="0" w:space="0" w:color="auto"/>
                <w:right w:val="none" w:sz="0" w:space="0" w:color="auto"/>
              </w:divBdr>
            </w:div>
            <w:div w:id="766266869">
              <w:marLeft w:val="0"/>
              <w:marRight w:val="0"/>
              <w:marTop w:val="0"/>
              <w:marBottom w:val="225"/>
              <w:divBdr>
                <w:top w:val="none" w:sz="0" w:space="0" w:color="auto"/>
                <w:left w:val="none" w:sz="0" w:space="0" w:color="auto"/>
                <w:bottom w:val="none" w:sz="0" w:space="0" w:color="auto"/>
                <w:right w:val="none" w:sz="0" w:space="0" w:color="auto"/>
              </w:divBdr>
            </w:div>
            <w:div w:id="1636059488">
              <w:marLeft w:val="0"/>
              <w:marRight w:val="0"/>
              <w:marTop w:val="0"/>
              <w:marBottom w:val="225"/>
              <w:divBdr>
                <w:top w:val="none" w:sz="0" w:space="0" w:color="auto"/>
                <w:left w:val="none" w:sz="0" w:space="0" w:color="auto"/>
                <w:bottom w:val="none" w:sz="0" w:space="0" w:color="auto"/>
                <w:right w:val="none" w:sz="0" w:space="0" w:color="auto"/>
              </w:divBdr>
            </w:div>
            <w:div w:id="389155246">
              <w:marLeft w:val="0"/>
              <w:marRight w:val="0"/>
              <w:marTop w:val="0"/>
              <w:marBottom w:val="225"/>
              <w:divBdr>
                <w:top w:val="none" w:sz="0" w:space="0" w:color="auto"/>
                <w:left w:val="none" w:sz="0" w:space="0" w:color="auto"/>
                <w:bottom w:val="none" w:sz="0" w:space="0" w:color="auto"/>
                <w:right w:val="none" w:sz="0" w:space="0" w:color="auto"/>
              </w:divBdr>
            </w:div>
            <w:div w:id="1584602282">
              <w:marLeft w:val="0"/>
              <w:marRight w:val="0"/>
              <w:marTop w:val="0"/>
              <w:marBottom w:val="225"/>
              <w:divBdr>
                <w:top w:val="none" w:sz="0" w:space="0" w:color="auto"/>
                <w:left w:val="none" w:sz="0" w:space="0" w:color="auto"/>
                <w:bottom w:val="none" w:sz="0" w:space="0" w:color="auto"/>
                <w:right w:val="none" w:sz="0" w:space="0" w:color="auto"/>
              </w:divBdr>
            </w:div>
            <w:div w:id="1108891326">
              <w:marLeft w:val="0"/>
              <w:marRight w:val="0"/>
              <w:marTop w:val="0"/>
              <w:marBottom w:val="225"/>
              <w:divBdr>
                <w:top w:val="none" w:sz="0" w:space="0" w:color="auto"/>
                <w:left w:val="none" w:sz="0" w:space="0" w:color="auto"/>
                <w:bottom w:val="none" w:sz="0" w:space="0" w:color="auto"/>
                <w:right w:val="none" w:sz="0" w:space="0" w:color="auto"/>
              </w:divBdr>
            </w:div>
            <w:div w:id="1645308322">
              <w:marLeft w:val="0"/>
              <w:marRight w:val="0"/>
              <w:marTop w:val="0"/>
              <w:marBottom w:val="225"/>
              <w:divBdr>
                <w:top w:val="none" w:sz="0" w:space="0" w:color="auto"/>
                <w:left w:val="none" w:sz="0" w:space="0" w:color="auto"/>
                <w:bottom w:val="none" w:sz="0" w:space="0" w:color="auto"/>
                <w:right w:val="none" w:sz="0" w:space="0" w:color="auto"/>
              </w:divBdr>
            </w:div>
          </w:divsChild>
        </w:div>
        <w:div w:id="1071999536">
          <w:marLeft w:val="0"/>
          <w:marRight w:val="0"/>
          <w:marTop w:val="300"/>
          <w:marBottom w:val="525"/>
          <w:divBdr>
            <w:top w:val="none" w:sz="0" w:space="0" w:color="auto"/>
            <w:left w:val="none" w:sz="0" w:space="0" w:color="auto"/>
            <w:bottom w:val="none" w:sz="0" w:space="0" w:color="auto"/>
            <w:right w:val="none" w:sz="0" w:space="0" w:color="auto"/>
          </w:divBdr>
        </w:div>
        <w:div w:id="1590000128">
          <w:marLeft w:val="0"/>
          <w:marRight w:val="0"/>
          <w:marTop w:val="0"/>
          <w:marBottom w:val="225"/>
          <w:divBdr>
            <w:top w:val="none" w:sz="0" w:space="0" w:color="auto"/>
            <w:left w:val="none" w:sz="0" w:space="0" w:color="auto"/>
            <w:bottom w:val="none" w:sz="0" w:space="0" w:color="auto"/>
            <w:right w:val="none" w:sz="0" w:space="0" w:color="auto"/>
          </w:divBdr>
        </w:div>
        <w:div w:id="230773829">
          <w:marLeft w:val="0"/>
          <w:marRight w:val="0"/>
          <w:marTop w:val="0"/>
          <w:marBottom w:val="225"/>
          <w:divBdr>
            <w:top w:val="none" w:sz="0" w:space="0" w:color="auto"/>
            <w:left w:val="none" w:sz="0" w:space="0" w:color="auto"/>
            <w:bottom w:val="none" w:sz="0" w:space="0" w:color="auto"/>
            <w:right w:val="none" w:sz="0" w:space="0" w:color="auto"/>
          </w:divBdr>
        </w:div>
        <w:div w:id="1933858698">
          <w:marLeft w:val="0"/>
          <w:marRight w:val="0"/>
          <w:marTop w:val="0"/>
          <w:marBottom w:val="225"/>
          <w:divBdr>
            <w:top w:val="none" w:sz="0" w:space="0" w:color="auto"/>
            <w:left w:val="none" w:sz="0" w:space="0" w:color="auto"/>
            <w:bottom w:val="none" w:sz="0" w:space="0" w:color="auto"/>
            <w:right w:val="none" w:sz="0" w:space="0" w:color="auto"/>
          </w:divBdr>
        </w:div>
        <w:div w:id="1596938873">
          <w:marLeft w:val="0"/>
          <w:marRight w:val="0"/>
          <w:marTop w:val="0"/>
          <w:marBottom w:val="225"/>
          <w:divBdr>
            <w:top w:val="none" w:sz="0" w:space="0" w:color="auto"/>
            <w:left w:val="none" w:sz="0" w:space="0" w:color="auto"/>
            <w:bottom w:val="none" w:sz="0" w:space="0" w:color="auto"/>
            <w:right w:val="none" w:sz="0" w:space="0" w:color="auto"/>
          </w:divBdr>
        </w:div>
      </w:divsChild>
    </w:div>
    <w:div w:id="635909708">
      <w:bodyDiv w:val="1"/>
      <w:marLeft w:val="0"/>
      <w:marRight w:val="0"/>
      <w:marTop w:val="0"/>
      <w:marBottom w:val="0"/>
      <w:divBdr>
        <w:top w:val="none" w:sz="0" w:space="0" w:color="auto"/>
        <w:left w:val="none" w:sz="0" w:space="0" w:color="auto"/>
        <w:bottom w:val="none" w:sz="0" w:space="0" w:color="auto"/>
        <w:right w:val="none" w:sz="0" w:space="0" w:color="auto"/>
      </w:divBdr>
    </w:div>
    <w:div w:id="1072585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12</TotalTime>
  <Pages>17</Pages>
  <Words>1147</Words>
  <Characters>6541</Characters>
  <Application>Microsoft Office Word</Application>
  <DocSecurity>0</DocSecurity>
  <Lines>54</Lines>
  <Paragraphs>15</Paragraphs>
  <ScaleCrop>false</ScaleCrop>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刘英通</dc:creator>
  <cp:lastModifiedBy>史承功</cp:lastModifiedBy>
  <cp:revision>5</cp:revision>
  <dcterms:created xsi:type="dcterms:W3CDTF">2018-04-27T00:27:00Z</dcterms:created>
  <dcterms:modified xsi:type="dcterms:W3CDTF">2026-04-13T06:44:00Z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